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FD" w:rsidRPr="00DE4E78" w:rsidRDefault="00040676" w:rsidP="00DE4E78">
      <w:pPr>
        <w:spacing w:line="560" w:lineRule="exact"/>
        <w:jc w:val="center"/>
        <w:rPr>
          <w:rFonts w:ascii="仿宋_GB2312" w:eastAsia="仿宋_GB2312" w:hint="eastAsia"/>
          <w:sz w:val="32"/>
          <w:szCs w:val="32"/>
        </w:rPr>
      </w:pPr>
      <w:r w:rsidRPr="00040676">
        <w:rPr>
          <w:rFonts w:ascii="楷体_GB2312" w:eastAsia="楷体_GB2312"/>
          <w:sz w:val="32"/>
          <w:szCs w:val="32"/>
        </w:rPr>
        <w:t>最高人民法院 最高人民检察院</w:t>
      </w:r>
      <w:r w:rsidRPr="00040676">
        <w:rPr>
          <w:rFonts w:ascii="楷体_GB2312" w:eastAsia="楷体_GB2312" w:hint="eastAsia"/>
          <w:sz w:val="32"/>
          <w:szCs w:val="32"/>
        </w:rPr>
        <w:t xml:space="preserve"> </w:t>
      </w:r>
      <w:r w:rsidRPr="00040676">
        <w:rPr>
          <w:rFonts w:ascii="楷体_GB2312" w:eastAsia="楷体_GB2312"/>
          <w:sz w:val="32"/>
          <w:szCs w:val="32"/>
        </w:rPr>
        <w:t>公安部 司法部</w:t>
      </w:r>
    </w:p>
    <w:p w:rsidR="00040676" w:rsidRPr="00DE4E78" w:rsidRDefault="00040676" w:rsidP="00040676">
      <w:pPr>
        <w:spacing w:line="560" w:lineRule="exact"/>
        <w:jc w:val="center"/>
        <w:rPr>
          <w:rFonts w:ascii="方正小标宋简体" w:eastAsia="方正小标宋简体"/>
          <w:spacing w:val="-22"/>
          <w:sz w:val="44"/>
          <w:szCs w:val="44"/>
        </w:rPr>
      </w:pPr>
      <w:r w:rsidRPr="00DE4E78">
        <w:rPr>
          <w:rFonts w:ascii="方正小标宋简体" w:eastAsia="方正小标宋简体"/>
          <w:spacing w:val="-22"/>
          <w:sz w:val="44"/>
          <w:szCs w:val="44"/>
        </w:rPr>
        <w:t>关于办理</w:t>
      </w:r>
      <w:r w:rsidR="00DE4E78" w:rsidRPr="00DE4E78">
        <w:rPr>
          <w:rFonts w:ascii="方正小标宋简体" w:eastAsia="方正小标宋简体" w:hint="eastAsia"/>
          <w:spacing w:val="-22"/>
          <w:sz w:val="44"/>
          <w:szCs w:val="44"/>
        </w:rPr>
        <w:t>“</w:t>
      </w:r>
      <w:r w:rsidRPr="00DE4E78">
        <w:rPr>
          <w:rFonts w:ascii="方正小标宋简体" w:eastAsia="方正小标宋简体"/>
          <w:spacing w:val="-22"/>
          <w:sz w:val="44"/>
          <w:szCs w:val="44"/>
        </w:rPr>
        <w:t>套路贷</w:t>
      </w:r>
      <w:r w:rsidR="00DE4E78" w:rsidRPr="00DE4E78">
        <w:rPr>
          <w:rFonts w:ascii="方正小标宋简体" w:eastAsia="方正小标宋简体" w:hint="eastAsia"/>
          <w:spacing w:val="-22"/>
          <w:sz w:val="44"/>
          <w:szCs w:val="44"/>
        </w:rPr>
        <w:t>”</w:t>
      </w:r>
      <w:r w:rsidRPr="00DE4E78">
        <w:rPr>
          <w:rFonts w:ascii="方正小标宋简体" w:eastAsia="方正小标宋简体"/>
          <w:spacing w:val="-22"/>
          <w:sz w:val="44"/>
          <w:szCs w:val="44"/>
        </w:rPr>
        <w:t>刑事案件若干问题的意见</w:t>
      </w:r>
    </w:p>
    <w:p w:rsidR="00040676" w:rsidRPr="00040676" w:rsidRDefault="00DE4E78" w:rsidP="00DE4E78">
      <w:pPr>
        <w:spacing w:line="560" w:lineRule="exact"/>
        <w:jc w:val="center"/>
        <w:rPr>
          <w:rFonts w:ascii="仿宋_GB2312" w:eastAsia="仿宋_GB2312"/>
          <w:sz w:val="32"/>
          <w:szCs w:val="32"/>
        </w:rPr>
      </w:pPr>
      <w:r w:rsidRPr="00DE4E78">
        <w:rPr>
          <w:rFonts w:ascii="楷体_GB2312" w:eastAsia="楷体_GB2312" w:hint="eastAsia"/>
          <w:sz w:val="32"/>
          <w:szCs w:val="32"/>
        </w:rPr>
        <w:t>（</w:t>
      </w:r>
      <w:r w:rsidR="00040676">
        <w:rPr>
          <w:rFonts w:ascii="楷体_GB2312" w:eastAsia="楷体_GB2312" w:hint="eastAsia"/>
          <w:sz w:val="32"/>
          <w:szCs w:val="32"/>
        </w:rPr>
        <w:t>2019年</w:t>
      </w:r>
      <w:r w:rsidR="00040676" w:rsidRPr="00201295">
        <w:rPr>
          <w:rFonts w:ascii="楷体_GB2312" w:eastAsia="楷体_GB2312" w:hint="eastAsia"/>
          <w:sz w:val="32"/>
          <w:szCs w:val="32"/>
        </w:rPr>
        <w:t>4月9日</w:t>
      </w:r>
      <w:r w:rsidRPr="00DE4E78">
        <w:rPr>
          <w:rFonts w:ascii="楷体_GB2312" w:eastAsia="楷体_GB2312" w:hint="eastAsia"/>
          <w:sz w:val="32"/>
          <w:szCs w:val="32"/>
        </w:rPr>
        <w:t>）</w:t>
      </w:r>
    </w:p>
    <w:p w:rsidR="00D2570B" w:rsidRDefault="00D2570B" w:rsidP="00040676">
      <w:pPr>
        <w:spacing w:line="560" w:lineRule="exact"/>
        <w:ind w:firstLineChars="200" w:firstLine="640"/>
        <w:rPr>
          <w:rFonts w:ascii="仿宋_GB2312" w:eastAsia="仿宋_GB2312"/>
          <w:sz w:val="32"/>
          <w:szCs w:val="32"/>
        </w:rPr>
      </w:pP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为持续深入开展扫黑除恶专项斗争，准确甄别和依法严厉惩处</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违法犯罪分子，根据刑法、刑事诉讼法、有关司法解释以及最高人民法院、最高人民检察院、公安部、司法部《关于办理黑恶势力犯罪案件若干问题的指导意见》等规范性文件的规定，现对办理</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刑事案件若干问题提出如下意见：</w:t>
      </w:r>
    </w:p>
    <w:p w:rsidR="00040676" w:rsidRPr="00DE4E78" w:rsidRDefault="00040676" w:rsidP="00040676">
      <w:pPr>
        <w:spacing w:line="560" w:lineRule="exact"/>
        <w:ind w:firstLineChars="200" w:firstLine="640"/>
        <w:rPr>
          <w:rFonts w:ascii="黑体" w:eastAsia="黑体" w:hAnsi="黑体"/>
          <w:sz w:val="32"/>
          <w:szCs w:val="32"/>
        </w:rPr>
      </w:pPr>
      <w:r w:rsidRPr="00DE4E78">
        <w:rPr>
          <w:rFonts w:ascii="黑体" w:eastAsia="黑体" w:hAnsi="黑体"/>
          <w:sz w:val="32"/>
          <w:szCs w:val="32"/>
        </w:rPr>
        <w:t>一、准确把握“套路贷”与民间借贷的区别</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，是对以非法占有为目的，假借民间借贷之名，诱使或迫使被害人签订</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或变相</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抵押</w:t>
      </w:r>
      <w:r w:rsidRPr="00040676">
        <w:rPr>
          <w:rFonts w:ascii="仿宋_GB2312" w:eastAsia="仿宋_GB2312"/>
          <w:sz w:val="32"/>
          <w:szCs w:val="32"/>
        </w:rPr>
        <w:t>”“</w:t>
      </w:r>
      <w:r w:rsidRPr="00040676">
        <w:rPr>
          <w:rFonts w:ascii="仿宋_GB2312" w:eastAsia="仿宋_GB2312"/>
          <w:sz w:val="32"/>
          <w:szCs w:val="32"/>
        </w:rPr>
        <w:t>担保</w:t>
      </w:r>
      <w:r w:rsidRPr="00040676">
        <w:rPr>
          <w:rFonts w:ascii="仿宋_GB2312" w:eastAsia="仿宋_GB2312"/>
          <w:sz w:val="32"/>
          <w:szCs w:val="32"/>
        </w:rPr>
        <w:t>”</w:t>
      </w:r>
      <w:r w:rsidRPr="00040676">
        <w:rPr>
          <w:rFonts w:ascii="仿宋_GB2312" w:eastAsia="仿宋_GB2312"/>
          <w:sz w:val="32"/>
          <w:szCs w:val="32"/>
        </w:rPr>
        <w:t>等相关协议，通过虚增借贷金额、恶意制造违约、肆意认定违约、毁</w:t>
      </w:r>
      <w:proofErr w:type="gramStart"/>
      <w:r w:rsidRPr="00040676">
        <w:rPr>
          <w:rFonts w:ascii="仿宋_GB2312" w:eastAsia="仿宋_GB2312"/>
          <w:sz w:val="32"/>
          <w:szCs w:val="32"/>
        </w:rPr>
        <w:t>匿</w:t>
      </w:r>
      <w:proofErr w:type="gramEnd"/>
      <w:r w:rsidRPr="00040676">
        <w:rPr>
          <w:rFonts w:ascii="仿宋_GB2312" w:eastAsia="仿宋_GB2312"/>
          <w:sz w:val="32"/>
          <w:szCs w:val="32"/>
        </w:rPr>
        <w:t>还款证据等方式形成虚假债权债务，并借助诉讼、仲裁、公证或者采用暴力、威胁以及其他手段非法占有被害人财物的相关违法犯罪活动的概括性称谓。</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2.</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与平等主体之间基于意思自治而形成的民事借贷关系存在本质区别，民间借贷的出借人是为了到期按照协议约定的内容收回本金并获取利息，不具有非法占有他人财物的目的，也不会在签订、履行借贷协议过程中实施虚增借贷金额、制造虚假给付痕迹、恶意制造违约、肆意认定违约、毁</w:t>
      </w:r>
      <w:proofErr w:type="gramStart"/>
      <w:r w:rsidRPr="00040676">
        <w:rPr>
          <w:rFonts w:ascii="仿宋_GB2312" w:eastAsia="仿宋_GB2312"/>
          <w:sz w:val="32"/>
          <w:szCs w:val="32"/>
        </w:rPr>
        <w:t>匿</w:t>
      </w:r>
      <w:proofErr w:type="gramEnd"/>
      <w:r w:rsidRPr="00040676">
        <w:rPr>
          <w:rFonts w:ascii="仿宋_GB2312" w:eastAsia="仿宋_GB2312"/>
          <w:sz w:val="32"/>
          <w:szCs w:val="32"/>
        </w:rPr>
        <w:t>还款证据等行为。</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司法实践中，应当注意非法讨债引发的案件与</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lastRenderedPageBreak/>
        <w:t>案件的区别，犯罪嫌疑人、被告人不具有非法占有目的，也未使用</w:t>
      </w:r>
      <w:r w:rsidRPr="00040676">
        <w:rPr>
          <w:rFonts w:ascii="仿宋_GB2312" w:eastAsia="仿宋_GB2312"/>
          <w:sz w:val="32"/>
          <w:szCs w:val="32"/>
        </w:rPr>
        <w:t>“</w:t>
      </w:r>
      <w:r w:rsidRPr="00040676">
        <w:rPr>
          <w:rFonts w:ascii="仿宋_GB2312" w:eastAsia="仿宋_GB2312"/>
          <w:sz w:val="32"/>
          <w:szCs w:val="32"/>
        </w:rPr>
        <w:t>套路</w:t>
      </w:r>
      <w:r w:rsidRPr="00040676">
        <w:rPr>
          <w:rFonts w:ascii="仿宋_GB2312" w:eastAsia="仿宋_GB2312"/>
          <w:sz w:val="32"/>
          <w:szCs w:val="32"/>
        </w:rPr>
        <w:t>”</w:t>
      </w:r>
      <w:r w:rsidRPr="00040676">
        <w:rPr>
          <w:rFonts w:ascii="仿宋_GB2312" w:eastAsia="仿宋_GB2312"/>
          <w:sz w:val="32"/>
          <w:szCs w:val="32"/>
        </w:rPr>
        <w:t>与借款人形成虚假债权债务，不应视为</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。因使用暴力、威胁以及其他手段强行索债构成犯罪的，应当根据具体案件事实定罪处罚。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3.实践中，</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的常见犯罪手法和步骤包括但不限于以下情形：</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（1）制造民间借贷假象。犯罪嫌疑人、被告人往往以</w:t>
      </w:r>
      <w:r w:rsidRPr="00040676">
        <w:rPr>
          <w:rFonts w:ascii="仿宋_GB2312" w:eastAsia="仿宋_GB2312"/>
          <w:sz w:val="32"/>
          <w:szCs w:val="32"/>
        </w:rPr>
        <w:t>“</w:t>
      </w:r>
      <w:r w:rsidRPr="00040676">
        <w:rPr>
          <w:rFonts w:ascii="仿宋_GB2312" w:eastAsia="仿宋_GB2312"/>
          <w:sz w:val="32"/>
          <w:szCs w:val="32"/>
        </w:rPr>
        <w:t>小额贷款公司</w:t>
      </w:r>
      <w:r w:rsidRPr="00040676">
        <w:rPr>
          <w:rFonts w:ascii="仿宋_GB2312" w:eastAsia="仿宋_GB2312"/>
          <w:sz w:val="32"/>
          <w:szCs w:val="32"/>
        </w:rPr>
        <w:t>”“</w:t>
      </w:r>
      <w:r w:rsidRPr="00040676">
        <w:rPr>
          <w:rFonts w:ascii="仿宋_GB2312" w:eastAsia="仿宋_GB2312"/>
          <w:sz w:val="32"/>
          <w:szCs w:val="32"/>
        </w:rPr>
        <w:t>投资公司</w:t>
      </w:r>
      <w:r w:rsidRPr="00040676">
        <w:rPr>
          <w:rFonts w:ascii="仿宋_GB2312" w:eastAsia="仿宋_GB2312"/>
          <w:sz w:val="32"/>
          <w:szCs w:val="32"/>
        </w:rPr>
        <w:t>”“</w:t>
      </w:r>
      <w:r w:rsidRPr="00040676">
        <w:rPr>
          <w:rFonts w:ascii="仿宋_GB2312" w:eastAsia="仿宋_GB2312"/>
          <w:sz w:val="32"/>
          <w:szCs w:val="32"/>
        </w:rPr>
        <w:t>咨询公司</w:t>
      </w:r>
      <w:r w:rsidRPr="00040676">
        <w:rPr>
          <w:rFonts w:ascii="仿宋_GB2312" w:eastAsia="仿宋_GB2312"/>
          <w:sz w:val="32"/>
          <w:szCs w:val="32"/>
        </w:rPr>
        <w:t>”“</w:t>
      </w:r>
      <w:r w:rsidRPr="00040676">
        <w:rPr>
          <w:rFonts w:ascii="仿宋_GB2312" w:eastAsia="仿宋_GB2312"/>
          <w:sz w:val="32"/>
          <w:szCs w:val="32"/>
        </w:rPr>
        <w:t>担保公司</w:t>
      </w:r>
      <w:r w:rsidRPr="00040676">
        <w:rPr>
          <w:rFonts w:ascii="仿宋_GB2312" w:eastAsia="仿宋_GB2312"/>
          <w:sz w:val="32"/>
          <w:szCs w:val="32"/>
        </w:rPr>
        <w:t>”“</w:t>
      </w:r>
      <w:r w:rsidRPr="00040676">
        <w:rPr>
          <w:rFonts w:ascii="仿宋_GB2312" w:eastAsia="仿宋_GB2312"/>
          <w:sz w:val="32"/>
          <w:szCs w:val="32"/>
        </w:rPr>
        <w:t>网络借贷平台</w:t>
      </w:r>
      <w:r w:rsidRPr="00040676">
        <w:rPr>
          <w:rFonts w:ascii="仿宋_GB2312" w:eastAsia="仿宋_GB2312"/>
          <w:sz w:val="32"/>
          <w:szCs w:val="32"/>
        </w:rPr>
        <w:t>”</w:t>
      </w:r>
      <w:r w:rsidRPr="00040676">
        <w:rPr>
          <w:rFonts w:ascii="仿宋_GB2312" w:eastAsia="仿宋_GB2312"/>
          <w:sz w:val="32"/>
          <w:szCs w:val="32"/>
        </w:rPr>
        <w:t>等名义对外宣传，以低息、无抵押、无担保、快速放款等为诱饵吸引被害人借款，继而以</w:t>
      </w:r>
      <w:r w:rsidRPr="00040676">
        <w:rPr>
          <w:rFonts w:ascii="仿宋_GB2312" w:eastAsia="仿宋_GB2312"/>
          <w:sz w:val="32"/>
          <w:szCs w:val="32"/>
        </w:rPr>
        <w:t>“</w:t>
      </w:r>
      <w:r w:rsidRPr="00040676">
        <w:rPr>
          <w:rFonts w:ascii="仿宋_GB2312" w:eastAsia="仿宋_GB2312"/>
          <w:sz w:val="32"/>
          <w:szCs w:val="32"/>
        </w:rPr>
        <w:t>保证金</w:t>
      </w:r>
      <w:r w:rsidRPr="00040676">
        <w:rPr>
          <w:rFonts w:ascii="仿宋_GB2312" w:eastAsia="仿宋_GB2312"/>
          <w:sz w:val="32"/>
          <w:szCs w:val="32"/>
        </w:rPr>
        <w:t>”“</w:t>
      </w:r>
      <w:r w:rsidRPr="00040676">
        <w:rPr>
          <w:rFonts w:ascii="仿宋_GB2312" w:eastAsia="仿宋_GB2312"/>
          <w:sz w:val="32"/>
          <w:szCs w:val="32"/>
        </w:rPr>
        <w:t>行规</w:t>
      </w:r>
      <w:r w:rsidRPr="00040676">
        <w:rPr>
          <w:rFonts w:ascii="仿宋_GB2312" w:eastAsia="仿宋_GB2312"/>
          <w:sz w:val="32"/>
          <w:szCs w:val="32"/>
        </w:rPr>
        <w:t>”</w:t>
      </w:r>
      <w:r w:rsidRPr="00040676">
        <w:rPr>
          <w:rFonts w:ascii="仿宋_GB2312" w:eastAsia="仿宋_GB2312"/>
          <w:sz w:val="32"/>
          <w:szCs w:val="32"/>
        </w:rPr>
        <w:t>等虚假理由诱使被害人基于错误认识签订金额虚高的</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协议或相关协议。有的犯罪嫌疑人、被告人还会以被害人先前借贷违约等理由，迫使对方签订金额虚高的</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协议或相关协议。</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（2）制造资金走账流水等虚假给付事实。犯罪嫌疑人、被告人按照虚高的</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协议金额将资金转入被害人账户，制造已将全部借款交付被害人的银行流水痕迹，随后便采取各种手段将其中全部或者部分资金收回，被害人实际上并未取得或者完全取得</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协议、银行流水上显示的钱款。</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（3）故意制造违约或者肆意认定违约。犯罪嫌疑人、被告人往往会以设置违约陷阱、制造还款障碍等方式，故意造成被害人违约，或者通过肆意认定违约，强行要求被害人偿还虚假债务。</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（4）恶意垒高借款金额。当被害人无力偿还时，有的犯罪嫌疑人、被告人会安排其所属公司或者指定的关联公司、</w:t>
      </w:r>
      <w:r w:rsidRPr="00040676">
        <w:rPr>
          <w:rFonts w:ascii="仿宋_GB2312" w:eastAsia="仿宋_GB2312"/>
          <w:sz w:val="32"/>
          <w:szCs w:val="32"/>
        </w:rPr>
        <w:lastRenderedPageBreak/>
        <w:t>关联人员为被害人偿还</w:t>
      </w:r>
      <w:r w:rsidRPr="00040676">
        <w:rPr>
          <w:rFonts w:ascii="仿宋_GB2312" w:eastAsia="仿宋_GB2312"/>
          <w:sz w:val="32"/>
          <w:szCs w:val="32"/>
        </w:rPr>
        <w:t>“</w:t>
      </w:r>
      <w:r w:rsidRPr="00040676">
        <w:rPr>
          <w:rFonts w:ascii="仿宋_GB2312" w:eastAsia="仿宋_GB2312"/>
          <w:sz w:val="32"/>
          <w:szCs w:val="32"/>
        </w:rPr>
        <w:t>借款</w:t>
      </w:r>
      <w:r w:rsidRPr="00040676">
        <w:rPr>
          <w:rFonts w:ascii="仿宋_GB2312" w:eastAsia="仿宋_GB2312"/>
          <w:sz w:val="32"/>
          <w:szCs w:val="32"/>
        </w:rPr>
        <w:t>”</w:t>
      </w:r>
      <w:r w:rsidRPr="00040676">
        <w:rPr>
          <w:rFonts w:ascii="仿宋_GB2312" w:eastAsia="仿宋_GB2312"/>
          <w:sz w:val="32"/>
          <w:szCs w:val="32"/>
        </w:rPr>
        <w:t>，继而与被害人签订金额更大的虚高</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协议或相关协议，通过这种</w:t>
      </w:r>
      <w:r w:rsidRPr="00040676">
        <w:rPr>
          <w:rFonts w:ascii="仿宋_GB2312" w:eastAsia="仿宋_GB2312"/>
          <w:sz w:val="32"/>
          <w:szCs w:val="32"/>
        </w:rPr>
        <w:t>“</w:t>
      </w:r>
      <w:r w:rsidRPr="00040676">
        <w:rPr>
          <w:rFonts w:ascii="仿宋_GB2312" w:eastAsia="仿宋_GB2312"/>
          <w:sz w:val="32"/>
          <w:szCs w:val="32"/>
        </w:rPr>
        <w:t>转单平账</w:t>
      </w:r>
      <w:r w:rsidRPr="00040676">
        <w:rPr>
          <w:rFonts w:ascii="仿宋_GB2312" w:eastAsia="仿宋_GB2312"/>
          <w:sz w:val="32"/>
          <w:szCs w:val="32"/>
        </w:rPr>
        <w:t>”“</w:t>
      </w:r>
      <w:r w:rsidRPr="00040676">
        <w:rPr>
          <w:rFonts w:ascii="仿宋_GB2312" w:eastAsia="仿宋_GB2312"/>
          <w:sz w:val="32"/>
          <w:szCs w:val="32"/>
        </w:rPr>
        <w:t>以贷还贷</w:t>
      </w:r>
      <w:r w:rsidRPr="00040676">
        <w:rPr>
          <w:rFonts w:ascii="仿宋_GB2312" w:eastAsia="仿宋_GB2312"/>
          <w:sz w:val="32"/>
          <w:szCs w:val="32"/>
        </w:rPr>
        <w:t>”</w:t>
      </w:r>
      <w:r w:rsidRPr="00040676">
        <w:rPr>
          <w:rFonts w:ascii="仿宋_GB2312" w:eastAsia="仿宋_GB2312"/>
          <w:sz w:val="32"/>
          <w:szCs w:val="32"/>
        </w:rPr>
        <w:t>的方式不断垒高</w:t>
      </w:r>
      <w:r w:rsidRPr="00040676">
        <w:rPr>
          <w:rFonts w:ascii="仿宋_GB2312" w:eastAsia="仿宋_GB2312"/>
          <w:sz w:val="32"/>
          <w:szCs w:val="32"/>
        </w:rPr>
        <w:t>“</w:t>
      </w:r>
      <w:r w:rsidRPr="00040676">
        <w:rPr>
          <w:rFonts w:ascii="仿宋_GB2312" w:eastAsia="仿宋_GB2312"/>
          <w:sz w:val="32"/>
          <w:szCs w:val="32"/>
        </w:rPr>
        <w:t>债务</w:t>
      </w:r>
      <w:r w:rsidRPr="00040676">
        <w:rPr>
          <w:rFonts w:ascii="仿宋_GB2312" w:eastAsia="仿宋_GB2312"/>
          <w:sz w:val="32"/>
          <w:szCs w:val="32"/>
        </w:rPr>
        <w:t>”</w:t>
      </w:r>
      <w:r w:rsidRPr="00040676">
        <w:rPr>
          <w:rFonts w:ascii="仿宋_GB2312" w:eastAsia="仿宋_GB2312"/>
          <w:sz w:val="32"/>
          <w:szCs w:val="32"/>
        </w:rPr>
        <w:t>。</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（5）软硬兼施</w:t>
      </w:r>
      <w:r w:rsidRPr="00040676">
        <w:rPr>
          <w:rFonts w:ascii="仿宋_GB2312" w:eastAsia="仿宋_GB2312"/>
          <w:sz w:val="32"/>
          <w:szCs w:val="32"/>
        </w:rPr>
        <w:t>“</w:t>
      </w:r>
      <w:r w:rsidRPr="00040676">
        <w:rPr>
          <w:rFonts w:ascii="仿宋_GB2312" w:eastAsia="仿宋_GB2312"/>
          <w:sz w:val="32"/>
          <w:szCs w:val="32"/>
        </w:rPr>
        <w:t>索债</w:t>
      </w:r>
      <w:r w:rsidRPr="00040676">
        <w:rPr>
          <w:rFonts w:ascii="仿宋_GB2312" w:eastAsia="仿宋_GB2312"/>
          <w:sz w:val="32"/>
          <w:szCs w:val="32"/>
        </w:rPr>
        <w:t>”</w:t>
      </w:r>
      <w:r w:rsidRPr="00040676">
        <w:rPr>
          <w:rFonts w:ascii="仿宋_GB2312" w:eastAsia="仿宋_GB2312"/>
          <w:sz w:val="32"/>
          <w:szCs w:val="32"/>
        </w:rPr>
        <w:t>。在被害人</w:t>
      </w:r>
      <w:proofErr w:type="gramStart"/>
      <w:r w:rsidRPr="00040676">
        <w:rPr>
          <w:rFonts w:ascii="仿宋_GB2312" w:eastAsia="仿宋_GB2312"/>
          <w:sz w:val="32"/>
          <w:szCs w:val="32"/>
        </w:rPr>
        <w:t>未偿</w:t>
      </w:r>
      <w:proofErr w:type="gramEnd"/>
      <w:r w:rsidRPr="00040676">
        <w:rPr>
          <w:rFonts w:ascii="仿宋_GB2312" w:eastAsia="仿宋_GB2312"/>
          <w:sz w:val="32"/>
          <w:szCs w:val="32"/>
        </w:rPr>
        <w:t>还虚高</w:t>
      </w:r>
      <w:r w:rsidRPr="00040676">
        <w:rPr>
          <w:rFonts w:ascii="仿宋_GB2312" w:eastAsia="仿宋_GB2312"/>
          <w:sz w:val="32"/>
          <w:szCs w:val="32"/>
        </w:rPr>
        <w:t>“</w:t>
      </w:r>
      <w:r w:rsidRPr="00040676">
        <w:rPr>
          <w:rFonts w:ascii="仿宋_GB2312" w:eastAsia="仿宋_GB2312"/>
          <w:sz w:val="32"/>
          <w:szCs w:val="32"/>
        </w:rPr>
        <w:t>借款</w:t>
      </w:r>
      <w:r w:rsidRPr="00040676">
        <w:rPr>
          <w:rFonts w:ascii="仿宋_GB2312" w:eastAsia="仿宋_GB2312"/>
          <w:sz w:val="32"/>
          <w:szCs w:val="32"/>
        </w:rPr>
        <w:t>”</w:t>
      </w:r>
      <w:r w:rsidRPr="00040676">
        <w:rPr>
          <w:rFonts w:ascii="仿宋_GB2312" w:eastAsia="仿宋_GB2312"/>
          <w:sz w:val="32"/>
          <w:szCs w:val="32"/>
        </w:rPr>
        <w:t>的情况下，犯罪嫌疑人、被告人借助诉讼、仲裁、公证或者采用暴力、威胁以及其他手段向被害人或者被害人的特定关系人索取</w:t>
      </w:r>
      <w:r w:rsidRPr="00040676">
        <w:rPr>
          <w:rFonts w:ascii="仿宋_GB2312" w:eastAsia="仿宋_GB2312"/>
          <w:sz w:val="32"/>
          <w:szCs w:val="32"/>
        </w:rPr>
        <w:t>“</w:t>
      </w:r>
      <w:r w:rsidRPr="00040676">
        <w:rPr>
          <w:rFonts w:ascii="仿宋_GB2312" w:eastAsia="仿宋_GB2312"/>
          <w:sz w:val="32"/>
          <w:szCs w:val="32"/>
        </w:rPr>
        <w:t>债务</w:t>
      </w:r>
      <w:r w:rsidRPr="00040676">
        <w:rPr>
          <w:rFonts w:ascii="仿宋_GB2312" w:eastAsia="仿宋_GB2312"/>
          <w:sz w:val="32"/>
          <w:szCs w:val="32"/>
        </w:rPr>
        <w:t>”</w:t>
      </w:r>
      <w:r w:rsidRPr="00040676">
        <w:rPr>
          <w:rFonts w:ascii="仿宋_GB2312" w:eastAsia="仿宋_GB2312"/>
          <w:sz w:val="32"/>
          <w:szCs w:val="32"/>
        </w:rPr>
        <w:t>。</w:t>
      </w:r>
    </w:p>
    <w:p w:rsidR="00040676" w:rsidRPr="00DE4E78" w:rsidRDefault="00040676" w:rsidP="00040676">
      <w:pPr>
        <w:spacing w:line="560" w:lineRule="exact"/>
        <w:ind w:firstLineChars="200" w:firstLine="640"/>
        <w:rPr>
          <w:rFonts w:ascii="黑体" w:eastAsia="黑体" w:hAnsi="黑体"/>
          <w:sz w:val="32"/>
          <w:szCs w:val="32"/>
        </w:rPr>
      </w:pPr>
      <w:r w:rsidRPr="00DE4E78">
        <w:rPr>
          <w:rFonts w:ascii="黑体" w:eastAsia="黑体" w:hAnsi="黑体"/>
          <w:sz w:val="32"/>
          <w:szCs w:val="32"/>
        </w:rPr>
        <w:t>二、依法严惩“套路贷”犯罪</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4.实施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过程中，未采用明显的暴力或者威胁手段，其行为特征从整体上表现为以非法占有为目的，通过虚构事实、隐瞒真相骗取被害人财物的，一般以诈骗罪定罪处罚；对于在实施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过程中多种手段并用，构成诈骗、敲诈勒索、非法拘禁、虚假诉讼、寻衅滋事、强迫交易、抢劫、绑架等多种犯罪的，应当根据具体案件事实，区分不同情况，依照刑法及有关司法解释的规定数罪并罚或者择一重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5.多人共同实施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犯罪，犯罪嫌疑人、被告人在所参与的犯罪中起主要作用的，应当认定为主犯，对其参与或组织、指挥的全部犯罪承担刑事责任；起次要或辅助作用的，应当认定为从犯。</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明知他人实施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犯罪，具有以下情形之一的，以相关犯罪的共犯论处，但刑法和司法解释等另有规定的除外：</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（1）组织发送</w:t>
      </w:r>
      <w:r w:rsidRPr="00040676">
        <w:rPr>
          <w:rFonts w:ascii="仿宋_GB2312" w:eastAsia="仿宋_GB2312"/>
          <w:sz w:val="32"/>
          <w:szCs w:val="32"/>
        </w:rPr>
        <w:t>“</w:t>
      </w:r>
      <w:r w:rsidRPr="00040676">
        <w:rPr>
          <w:rFonts w:ascii="仿宋_GB2312" w:eastAsia="仿宋_GB2312"/>
          <w:sz w:val="32"/>
          <w:szCs w:val="32"/>
        </w:rPr>
        <w:t>贷款</w:t>
      </w:r>
      <w:r w:rsidRPr="00040676">
        <w:rPr>
          <w:rFonts w:ascii="仿宋_GB2312" w:eastAsia="仿宋_GB2312"/>
          <w:sz w:val="32"/>
          <w:szCs w:val="32"/>
        </w:rPr>
        <w:t>”</w:t>
      </w:r>
      <w:r w:rsidRPr="00040676">
        <w:rPr>
          <w:rFonts w:ascii="仿宋_GB2312" w:eastAsia="仿宋_GB2312"/>
          <w:sz w:val="32"/>
          <w:szCs w:val="32"/>
        </w:rPr>
        <w:t>信息、广告，吸引、介绍被害人</w:t>
      </w:r>
      <w:r w:rsidRPr="00040676">
        <w:rPr>
          <w:rFonts w:ascii="仿宋_GB2312" w:eastAsia="仿宋_GB2312"/>
          <w:sz w:val="32"/>
          <w:szCs w:val="32"/>
        </w:rPr>
        <w:t>“</w:t>
      </w:r>
      <w:r w:rsidRPr="00040676">
        <w:rPr>
          <w:rFonts w:ascii="仿宋_GB2312" w:eastAsia="仿宋_GB2312"/>
          <w:sz w:val="32"/>
          <w:szCs w:val="32"/>
        </w:rPr>
        <w:t>借款</w:t>
      </w:r>
      <w:r w:rsidRPr="00040676">
        <w:rPr>
          <w:rFonts w:ascii="仿宋_GB2312" w:eastAsia="仿宋_GB2312"/>
          <w:sz w:val="32"/>
          <w:szCs w:val="32"/>
        </w:rPr>
        <w:t>”</w:t>
      </w:r>
      <w:r w:rsidRPr="00040676">
        <w:rPr>
          <w:rFonts w:ascii="仿宋_GB2312" w:eastAsia="仿宋_GB2312"/>
          <w:sz w:val="32"/>
          <w:szCs w:val="32"/>
        </w:rPr>
        <w:t>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lastRenderedPageBreak/>
        <w:t>（2）提供资金、场所、银行卡、账号、交通工具等帮助的；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（3）出售、提供、帮助获取公民个人信息的；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（4）协助制造走账记录等虚假给付事实的；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（5）协助办理公证的；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（6）协助以虚假事实提起诉讼或者仲裁的；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（7）协助套现、取现、办理动产或不动产过户等，转移犯罪所得及其产生的收益的；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（8）其他符合共同犯罪规定的情形。</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上述规定中的</w:t>
      </w:r>
      <w:r w:rsidRPr="00040676">
        <w:rPr>
          <w:rFonts w:ascii="仿宋_GB2312" w:eastAsia="仿宋_GB2312"/>
          <w:sz w:val="32"/>
          <w:szCs w:val="32"/>
        </w:rPr>
        <w:t>“</w:t>
      </w:r>
      <w:r w:rsidRPr="00040676">
        <w:rPr>
          <w:rFonts w:ascii="仿宋_GB2312" w:eastAsia="仿宋_GB2312"/>
          <w:sz w:val="32"/>
          <w:szCs w:val="32"/>
        </w:rPr>
        <w:t>明知他人实施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w:t>
      </w:r>
      <w:r w:rsidRPr="00040676">
        <w:rPr>
          <w:rFonts w:ascii="仿宋_GB2312" w:eastAsia="仿宋_GB2312"/>
          <w:sz w:val="32"/>
          <w:szCs w:val="32"/>
        </w:rPr>
        <w:t>”</w:t>
      </w:r>
      <w:r w:rsidRPr="00040676">
        <w:rPr>
          <w:rFonts w:ascii="仿宋_GB2312" w:eastAsia="仿宋_GB2312"/>
          <w:sz w:val="32"/>
          <w:szCs w:val="32"/>
        </w:rPr>
        <w:t>，应当结合行为人的认知能力、既往经历、行为次数和手段、与同案人、被害人的关系、获利情况、是否曾因</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受过处罚、是否故意规避查处等主客观因素综合分析认定。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6.在认定</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犯罪数额时，应当与民间借贷相区别，从整体上予以否定性评价，</w:t>
      </w:r>
      <w:r w:rsidRPr="00040676">
        <w:rPr>
          <w:rFonts w:ascii="仿宋_GB2312" w:eastAsia="仿宋_GB2312"/>
          <w:sz w:val="32"/>
          <w:szCs w:val="32"/>
        </w:rPr>
        <w:t>“</w:t>
      </w:r>
      <w:r w:rsidRPr="00040676">
        <w:rPr>
          <w:rFonts w:ascii="仿宋_GB2312" w:eastAsia="仿宋_GB2312"/>
          <w:sz w:val="32"/>
          <w:szCs w:val="32"/>
        </w:rPr>
        <w:t>虚高债务</w:t>
      </w:r>
      <w:r w:rsidRPr="00040676">
        <w:rPr>
          <w:rFonts w:ascii="仿宋_GB2312" w:eastAsia="仿宋_GB2312"/>
          <w:sz w:val="32"/>
          <w:szCs w:val="32"/>
        </w:rPr>
        <w:t>”</w:t>
      </w:r>
      <w:r w:rsidRPr="00040676">
        <w:rPr>
          <w:rFonts w:ascii="仿宋_GB2312" w:eastAsia="仿宋_GB2312"/>
          <w:sz w:val="32"/>
          <w:szCs w:val="32"/>
        </w:rPr>
        <w:t>和以</w:t>
      </w:r>
      <w:r w:rsidRPr="00040676">
        <w:rPr>
          <w:rFonts w:ascii="仿宋_GB2312" w:eastAsia="仿宋_GB2312"/>
          <w:sz w:val="32"/>
          <w:szCs w:val="32"/>
        </w:rPr>
        <w:t>“</w:t>
      </w:r>
      <w:r w:rsidRPr="00040676">
        <w:rPr>
          <w:rFonts w:ascii="仿宋_GB2312" w:eastAsia="仿宋_GB2312"/>
          <w:sz w:val="32"/>
          <w:szCs w:val="32"/>
        </w:rPr>
        <w:t>利息</w:t>
      </w:r>
      <w:r w:rsidRPr="00040676">
        <w:rPr>
          <w:rFonts w:ascii="仿宋_GB2312" w:eastAsia="仿宋_GB2312"/>
          <w:sz w:val="32"/>
          <w:szCs w:val="32"/>
        </w:rPr>
        <w:t>”“</w:t>
      </w:r>
      <w:r w:rsidRPr="00040676">
        <w:rPr>
          <w:rFonts w:ascii="仿宋_GB2312" w:eastAsia="仿宋_GB2312"/>
          <w:sz w:val="32"/>
          <w:szCs w:val="32"/>
        </w:rPr>
        <w:t>保证金</w:t>
      </w:r>
      <w:r w:rsidRPr="00040676">
        <w:rPr>
          <w:rFonts w:ascii="仿宋_GB2312" w:eastAsia="仿宋_GB2312"/>
          <w:sz w:val="32"/>
          <w:szCs w:val="32"/>
        </w:rPr>
        <w:t>”“</w:t>
      </w:r>
      <w:r w:rsidRPr="00040676">
        <w:rPr>
          <w:rFonts w:ascii="仿宋_GB2312" w:eastAsia="仿宋_GB2312"/>
          <w:sz w:val="32"/>
          <w:szCs w:val="32"/>
        </w:rPr>
        <w:t>中介费</w:t>
      </w:r>
      <w:r w:rsidRPr="00040676">
        <w:rPr>
          <w:rFonts w:ascii="仿宋_GB2312" w:eastAsia="仿宋_GB2312"/>
          <w:sz w:val="32"/>
          <w:szCs w:val="32"/>
        </w:rPr>
        <w:t>”“</w:t>
      </w:r>
      <w:r w:rsidRPr="00040676">
        <w:rPr>
          <w:rFonts w:ascii="仿宋_GB2312" w:eastAsia="仿宋_GB2312"/>
          <w:sz w:val="32"/>
          <w:szCs w:val="32"/>
        </w:rPr>
        <w:t>服务费</w:t>
      </w:r>
      <w:r w:rsidRPr="00040676">
        <w:rPr>
          <w:rFonts w:ascii="仿宋_GB2312" w:eastAsia="仿宋_GB2312"/>
          <w:sz w:val="32"/>
          <w:szCs w:val="32"/>
        </w:rPr>
        <w:t>”“</w:t>
      </w:r>
      <w:r w:rsidRPr="00040676">
        <w:rPr>
          <w:rFonts w:ascii="仿宋_GB2312" w:eastAsia="仿宋_GB2312"/>
          <w:sz w:val="32"/>
          <w:szCs w:val="32"/>
        </w:rPr>
        <w:t>违约金</w:t>
      </w:r>
      <w:r w:rsidRPr="00040676">
        <w:rPr>
          <w:rFonts w:ascii="仿宋_GB2312" w:eastAsia="仿宋_GB2312"/>
          <w:sz w:val="32"/>
          <w:szCs w:val="32"/>
        </w:rPr>
        <w:t>”</w:t>
      </w:r>
      <w:r w:rsidRPr="00040676">
        <w:rPr>
          <w:rFonts w:ascii="仿宋_GB2312" w:eastAsia="仿宋_GB2312"/>
          <w:sz w:val="32"/>
          <w:szCs w:val="32"/>
        </w:rPr>
        <w:t>等名目被犯罪嫌疑人、被告人非法占有的财物，均应计入犯罪数额。</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犯罪嫌疑人、被告人实际给付被害人的本金数额，不计入犯罪数额。</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已经着手实施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，但因意志以外原因未得逞的，可以根据相关罪名所涉及的刑法、司法解释规定，按照已着手非法占有的财物数额认定犯罪未遂。</w:t>
      </w:r>
      <w:proofErr w:type="gramStart"/>
      <w:r w:rsidRPr="00040676">
        <w:rPr>
          <w:rFonts w:ascii="仿宋_GB2312" w:eastAsia="仿宋_GB2312"/>
          <w:sz w:val="32"/>
          <w:szCs w:val="32"/>
        </w:rPr>
        <w:t>既有既</w:t>
      </w:r>
      <w:proofErr w:type="gramEnd"/>
      <w:r w:rsidRPr="00040676">
        <w:rPr>
          <w:rFonts w:ascii="仿宋_GB2312" w:eastAsia="仿宋_GB2312"/>
          <w:sz w:val="32"/>
          <w:szCs w:val="32"/>
        </w:rPr>
        <w:t>遂，又有未遂，犯罪既</w:t>
      </w:r>
      <w:proofErr w:type="gramStart"/>
      <w:r w:rsidRPr="00040676">
        <w:rPr>
          <w:rFonts w:ascii="仿宋_GB2312" w:eastAsia="仿宋_GB2312"/>
          <w:sz w:val="32"/>
          <w:szCs w:val="32"/>
        </w:rPr>
        <w:t>遂部分</w:t>
      </w:r>
      <w:proofErr w:type="gramEnd"/>
      <w:r w:rsidRPr="00040676">
        <w:rPr>
          <w:rFonts w:ascii="仿宋_GB2312" w:eastAsia="仿宋_GB2312"/>
          <w:sz w:val="32"/>
          <w:szCs w:val="32"/>
        </w:rPr>
        <w:t>与未遂部分分别对应不同法定刑幅度的，应当先决定对未遂部分是否减轻处罚，确定未遂部分对应的法定</w:t>
      </w:r>
      <w:r w:rsidRPr="00040676">
        <w:rPr>
          <w:rFonts w:ascii="仿宋_GB2312" w:eastAsia="仿宋_GB2312"/>
          <w:sz w:val="32"/>
          <w:szCs w:val="32"/>
        </w:rPr>
        <w:lastRenderedPageBreak/>
        <w:t>刑幅度，再与既</w:t>
      </w:r>
      <w:proofErr w:type="gramStart"/>
      <w:r w:rsidRPr="00040676">
        <w:rPr>
          <w:rFonts w:ascii="仿宋_GB2312" w:eastAsia="仿宋_GB2312"/>
          <w:sz w:val="32"/>
          <w:szCs w:val="32"/>
        </w:rPr>
        <w:t>遂部分</w:t>
      </w:r>
      <w:proofErr w:type="gramEnd"/>
      <w:r w:rsidRPr="00040676">
        <w:rPr>
          <w:rFonts w:ascii="仿宋_GB2312" w:eastAsia="仿宋_GB2312"/>
          <w:sz w:val="32"/>
          <w:szCs w:val="32"/>
        </w:rPr>
        <w:t>对应的法定刑幅度进行比较，选择处罚较重的法定刑幅度，并酌情从重处罚；二者在同一量刑幅度的，以犯罪既遂酌情从重处罚。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7.犯罪嫌疑人、被告人实施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违法所得的一切财物，应当予以追缴或者责令退赔；对被害人的合法财产，应当及时返还。有证据证明是犯罪嫌疑人、被告人为实施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而交付给被害人的本金，赔偿被害人损失后如有剩余，应依法予以没收。</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犯罪嫌疑人、被告人已将违法所得的财物用于清偿债务、转让或者设置其他权利负担，具有下列情形之一的，应当依法追缴：</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（1）第三人明知是违法所得财物而接受的；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（2）第三人无偿取得或者以明显低于市场的价格取得违法所得财物的；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（3）第三人通过非法债务清偿或者违法犯罪活动取得违法所得财物的；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（4）其他应当依法追缴的情形。</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8.以老年人、未成年人、在校学生、丧失劳动能力的人为对象实施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，或者因实施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造成被害人或其特定关系人自杀、死亡、精神失常、为偿还</w:t>
      </w:r>
      <w:r w:rsidRPr="00040676">
        <w:rPr>
          <w:rFonts w:ascii="仿宋_GB2312" w:eastAsia="仿宋_GB2312"/>
          <w:sz w:val="32"/>
          <w:szCs w:val="32"/>
        </w:rPr>
        <w:t>“</w:t>
      </w:r>
      <w:r w:rsidRPr="00040676">
        <w:rPr>
          <w:rFonts w:ascii="仿宋_GB2312" w:eastAsia="仿宋_GB2312"/>
          <w:sz w:val="32"/>
          <w:szCs w:val="32"/>
        </w:rPr>
        <w:t>债务</w:t>
      </w:r>
      <w:r w:rsidRPr="00040676">
        <w:rPr>
          <w:rFonts w:ascii="仿宋_GB2312" w:eastAsia="仿宋_GB2312"/>
          <w:sz w:val="32"/>
          <w:szCs w:val="32"/>
        </w:rPr>
        <w:t>”</w:t>
      </w:r>
      <w:r w:rsidRPr="00040676">
        <w:rPr>
          <w:rFonts w:ascii="仿宋_GB2312" w:eastAsia="仿宋_GB2312"/>
          <w:sz w:val="32"/>
          <w:szCs w:val="32"/>
        </w:rPr>
        <w:t>而实施犯罪活动的，除刑法、司法解释另有规定的外，应当酌情从重处罚。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在坚持依法从严惩处的同时，对于认罪认罚、积极退赃、真诚悔罪或者具有其他法定、酌定从轻处罚情节的被告人，</w:t>
      </w:r>
      <w:r w:rsidRPr="00040676">
        <w:rPr>
          <w:rFonts w:ascii="仿宋_GB2312" w:eastAsia="仿宋_GB2312"/>
          <w:sz w:val="32"/>
          <w:szCs w:val="32"/>
        </w:rPr>
        <w:lastRenderedPageBreak/>
        <w:t>可以依法从宽处罚。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9.对于</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犯罪分子，应当根据其所触犯的具体罪名，依法加大财产</w:t>
      </w:r>
      <w:proofErr w:type="gramStart"/>
      <w:r w:rsidRPr="00040676">
        <w:rPr>
          <w:rFonts w:ascii="仿宋_GB2312" w:eastAsia="仿宋_GB2312"/>
          <w:sz w:val="32"/>
          <w:szCs w:val="32"/>
        </w:rPr>
        <w:t>刑</w:t>
      </w:r>
      <w:proofErr w:type="gramEnd"/>
      <w:r w:rsidRPr="00040676">
        <w:rPr>
          <w:rFonts w:ascii="仿宋_GB2312" w:eastAsia="仿宋_GB2312"/>
          <w:sz w:val="32"/>
          <w:szCs w:val="32"/>
        </w:rPr>
        <w:t>适用力度。符合刑法第三十七条之一规定的，可以依法禁止从事相关职业。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10.三人以上为实施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而组成的较为固定的犯罪组织，应当认定为犯罪集团。对首要分子应按照集团所犯全部罪行处罚。</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符合黑恶势力认定标准的，应当按照黑社会性质组织、恶势力或者恶势力犯罪集团侦查、起诉、审判。</w:t>
      </w:r>
    </w:p>
    <w:p w:rsidR="00040676" w:rsidRPr="00040676" w:rsidRDefault="00040676" w:rsidP="00040676">
      <w:pPr>
        <w:spacing w:line="560" w:lineRule="exact"/>
        <w:ind w:firstLineChars="200" w:firstLine="640"/>
        <w:rPr>
          <w:rFonts w:ascii="仿宋_GB2312" w:eastAsia="仿宋_GB2312"/>
          <w:sz w:val="32"/>
          <w:szCs w:val="32"/>
        </w:rPr>
      </w:pPr>
      <w:r w:rsidRPr="00DE4E78">
        <w:rPr>
          <w:rFonts w:ascii="黑体" w:eastAsia="黑体" w:hAnsi="黑体"/>
          <w:sz w:val="32"/>
          <w:szCs w:val="32"/>
        </w:rPr>
        <w:t>三、依法确定“套路贷”刑事案件管辖</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11.</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犯罪案件一般由犯罪地公安机关侦查，如果由犯罪嫌疑人居住地公安机关立案侦查更为适宜的，可以由犯罪嫌疑人居住地公安机关立案侦查。犯罪地包括犯罪行为发生地和犯罪结果发生地。</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w:t>
      </w:r>
      <w:r w:rsidRPr="00040676">
        <w:rPr>
          <w:rFonts w:ascii="仿宋_GB2312" w:eastAsia="仿宋_GB2312"/>
          <w:sz w:val="32"/>
          <w:szCs w:val="32"/>
        </w:rPr>
        <w:t>犯罪行为发生地</w:t>
      </w:r>
      <w:r w:rsidRPr="00040676">
        <w:rPr>
          <w:rFonts w:ascii="仿宋_GB2312" w:eastAsia="仿宋_GB2312"/>
          <w:sz w:val="32"/>
          <w:szCs w:val="32"/>
        </w:rPr>
        <w:t>”</w:t>
      </w:r>
      <w:r w:rsidRPr="00040676">
        <w:rPr>
          <w:rFonts w:ascii="仿宋_GB2312" w:eastAsia="仿宋_GB2312"/>
          <w:sz w:val="32"/>
          <w:szCs w:val="32"/>
        </w:rPr>
        <w:t>包括为实施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所设立的公司所在地、</w:t>
      </w:r>
      <w:r w:rsidRPr="00040676">
        <w:rPr>
          <w:rFonts w:ascii="仿宋_GB2312" w:eastAsia="仿宋_GB2312"/>
          <w:sz w:val="32"/>
          <w:szCs w:val="32"/>
        </w:rPr>
        <w:t>“</w:t>
      </w:r>
      <w:r w:rsidRPr="00040676">
        <w:rPr>
          <w:rFonts w:ascii="仿宋_GB2312" w:eastAsia="仿宋_GB2312"/>
          <w:sz w:val="32"/>
          <w:szCs w:val="32"/>
        </w:rPr>
        <w:t>借贷</w:t>
      </w:r>
      <w:r w:rsidRPr="00040676">
        <w:rPr>
          <w:rFonts w:ascii="仿宋_GB2312" w:eastAsia="仿宋_GB2312"/>
          <w:sz w:val="32"/>
          <w:szCs w:val="32"/>
        </w:rPr>
        <w:t>”</w:t>
      </w:r>
      <w:r w:rsidRPr="00040676">
        <w:rPr>
          <w:rFonts w:ascii="仿宋_GB2312" w:eastAsia="仿宋_GB2312"/>
          <w:sz w:val="32"/>
          <w:szCs w:val="32"/>
        </w:rPr>
        <w:t>协议或相关协议签订地、非法讨债行为实施地、为实施</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而进行诉讼、仲裁、公证的受案法院、仲裁委员会、公证机构所在地，以及</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行为的预备地、开始地、途经地、结束地等。</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w:t>
      </w:r>
      <w:r w:rsidRPr="00040676">
        <w:rPr>
          <w:rFonts w:ascii="仿宋_GB2312" w:eastAsia="仿宋_GB2312"/>
          <w:sz w:val="32"/>
          <w:szCs w:val="32"/>
        </w:rPr>
        <w:t>犯罪结果发生地</w:t>
      </w:r>
      <w:r w:rsidRPr="00040676">
        <w:rPr>
          <w:rFonts w:ascii="仿宋_GB2312" w:eastAsia="仿宋_GB2312"/>
          <w:sz w:val="32"/>
          <w:szCs w:val="32"/>
        </w:rPr>
        <w:t>”</w:t>
      </w:r>
      <w:r w:rsidRPr="00040676">
        <w:rPr>
          <w:rFonts w:ascii="仿宋_GB2312" w:eastAsia="仿宋_GB2312"/>
          <w:sz w:val="32"/>
          <w:szCs w:val="32"/>
        </w:rPr>
        <w:t>包括违法所得财物的支付地、实际取得地、藏匿地、转移地、使用地、销售地等。</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除犯罪地、犯罪嫌疑人居住地外，其他地方公安机关对于公民扭送、报案、控告、举报或者犯罪嫌疑人自首的</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犯罪案件，都应当立即受理，经审查认为有犯罪事实的，</w:t>
      </w:r>
      <w:r w:rsidRPr="00040676">
        <w:rPr>
          <w:rFonts w:ascii="仿宋_GB2312" w:eastAsia="仿宋_GB2312"/>
          <w:sz w:val="32"/>
          <w:szCs w:val="32"/>
        </w:rPr>
        <w:lastRenderedPageBreak/>
        <w:t>移送有管辖权的公安机关处理。</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黑恶势力实施的</w:t>
      </w:r>
      <w:r w:rsidRPr="00040676">
        <w:rPr>
          <w:rFonts w:ascii="仿宋_GB2312" w:eastAsia="仿宋_GB2312"/>
          <w:sz w:val="32"/>
          <w:szCs w:val="32"/>
        </w:rPr>
        <w:t>“</w:t>
      </w:r>
      <w:r w:rsidRPr="00040676">
        <w:rPr>
          <w:rFonts w:ascii="仿宋_GB2312" w:eastAsia="仿宋_GB2312"/>
          <w:sz w:val="32"/>
          <w:szCs w:val="32"/>
        </w:rPr>
        <w:t>套路贷</w:t>
      </w:r>
      <w:r w:rsidRPr="00040676">
        <w:rPr>
          <w:rFonts w:ascii="仿宋_GB2312" w:eastAsia="仿宋_GB2312"/>
          <w:sz w:val="32"/>
          <w:szCs w:val="32"/>
        </w:rPr>
        <w:t>”</w:t>
      </w:r>
      <w:r w:rsidRPr="00040676">
        <w:rPr>
          <w:rFonts w:ascii="仿宋_GB2312" w:eastAsia="仿宋_GB2312"/>
          <w:sz w:val="32"/>
          <w:szCs w:val="32"/>
        </w:rPr>
        <w:t>犯罪案件，由侦办黑社会性质组织、恶势力或者恶势力犯罪集团案件的公安机关进行侦查。</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12.具有下列情形之一的，有关公安机关可以在其职责范围内并案侦查：</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（1）</w:t>
      </w:r>
      <w:proofErr w:type="gramStart"/>
      <w:r w:rsidRPr="00040676">
        <w:rPr>
          <w:rFonts w:ascii="仿宋_GB2312" w:eastAsia="仿宋_GB2312"/>
          <w:sz w:val="32"/>
          <w:szCs w:val="32"/>
        </w:rPr>
        <w:t>一</w:t>
      </w:r>
      <w:proofErr w:type="gramEnd"/>
      <w:r w:rsidRPr="00040676">
        <w:rPr>
          <w:rFonts w:ascii="仿宋_GB2312" w:eastAsia="仿宋_GB2312"/>
          <w:sz w:val="32"/>
          <w:szCs w:val="32"/>
        </w:rPr>
        <w:t>人犯数罪的；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（2）共同犯罪的；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（3）共同犯罪的犯罪嫌疑人还实施其他犯罪的；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（4）多个犯罪嫌疑人实施的犯罪存在直接关联，并案处理有利于查明案件事实的。</w:t>
      </w:r>
    </w:p>
    <w:p w:rsidR="00040676" w:rsidRPr="00040676" w:rsidRDefault="00040676" w:rsidP="00040676">
      <w:pPr>
        <w:spacing w:line="560" w:lineRule="exact"/>
        <w:ind w:firstLineChars="200" w:firstLine="640"/>
        <w:rPr>
          <w:rFonts w:ascii="仿宋_GB2312" w:eastAsia="仿宋_GB2312"/>
          <w:sz w:val="32"/>
          <w:szCs w:val="32"/>
        </w:rPr>
      </w:pPr>
      <w:r w:rsidRPr="00040676">
        <w:rPr>
          <w:rFonts w:ascii="仿宋_GB2312" w:eastAsia="仿宋_GB2312"/>
          <w:sz w:val="32"/>
          <w:szCs w:val="32"/>
        </w:rPr>
        <w:t xml:space="preserve">13. </w:t>
      </w:r>
      <w:proofErr w:type="gramStart"/>
      <w:r w:rsidRPr="00040676">
        <w:rPr>
          <w:rFonts w:ascii="仿宋_GB2312" w:eastAsia="仿宋_GB2312"/>
          <w:sz w:val="32"/>
          <w:szCs w:val="32"/>
        </w:rPr>
        <w:t>本意见自2019年4月9日起</w:t>
      </w:r>
      <w:proofErr w:type="gramEnd"/>
      <w:r w:rsidRPr="00040676">
        <w:rPr>
          <w:rFonts w:ascii="仿宋_GB2312" w:eastAsia="仿宋_GB2312"/>
          <w:sz w:val="32"/>
          <w:szCs w:val="32"/>
        </w:rPr>
        <w:t>施行。</w:t>
      </w:r>
    </w:p>
    <w:p w:rsidR="00040676" w:rsidRPr="00040676" w:rsidRDefault="00040676" w:rsidP="00AB3FE4">
      <w:pPr>
        <w:spacing w:line="560" w:lineRule="exact"/>
        <w:jc w:val="center"/>
        <w:rPr>
          <w:rFonts w:ascii="楷体_GB2312" w:eastAsia="楷体_GB2312"/>
          <w:sz w:val="32"/>
          <w:szCs w:val="32"/>
        </w:rPr>
      </w:pPr>
    </w:p>
    <w:p w:rsidR="00040676" w:rsidRDefault="00040676" w:rsidP="00AB3FE4">
      <w:pPr>
        <w:spacing w:line="560" w:lineRule="exact"/>
        <w:jc w:val="center"/>
        <w:rPr>
          <w:rFonts w:ascii="楷体_GB2312" w:eastAsia="楷体_GB2312"/>
          <w:sz w:val="32"/>
          <w:szCs w:val="32"/>
        </w:rPr>
      </w:pPr>
    </w:p>
    <w:p w:rsidR="00201295" w:rsidRPr="00201295" w:rsidRDefault="00201295" w:rsidP="00201295">
      <w:pPr>
        <w:widowControl/>
        <w:shd w:val="clear" w:color="auto" w:fill="FFFFFF"/>
        <w:rPr>
          <w:rFonts w:ascii="Microsoft YaHei UI" w:eastAsia="Microsoft YaHei UI" w:hAnsi="Microsoft YaHei UI" w:cs="宋体"/>
          <w:color w:val="333333"/>
          <w:spacing w:val="8"/>
          <w:kern w:val="0"/>
          <w:sz w:val="26"/>
          <w:szCs w:val="26"/>
        </w:rPr>
      </w:pPr>
    </w:p>
    <w:p w:rsidR="00201295" w:rsidRPr="00201295" w:rsidRDefault="00201295" w:rsidP="00201295">
      <w:pPr>
        <w:widowControl/>
        <w:shd w:val="clear" w:color="auto" w:fill="FFFFFF"/>
        <w:rPr>
          <w:rFonts w:ascii="Microsoft YaHei UI" w:eastAsia="Microsoft YaHei UI" w:hAnsi="Microsoft YaHei UI" w:cs="宋体"/>
          <w:color w:val="333333"/>
          <w:spacing w:val="8"/>
          <w:kern w:val="0"/>
          <w:sz w:val="26"/>
          <w:szCs w:val="26"/>
        </w:rPr>
      </w:pPr>
    </w:p>
    <w:p w:rsidR="00201295" w:rsidRPr="00201295" w:rsidRDefault="00201295" w:rsidP="00201295">
      <w:pPr>
        <w:widowControl/>
        <w:shd w:val="clear" w:color="auto" w:fill="FFFFFF"/>
        <w:spacing w:line="420" w:lineRule="atLeast"/>
        <w:ind w:left="120" w:right="120"/>
        <w:rPr>
          <w:rFonts w:ascii="Microsoft YaHei UI" w:eastAsia="Microsoft YaHei UI" w:hAnsi="Microsoft YaHei UI" w:cs="宋体"/>
          <w:color w:val="333333"/>
          <w:spacing w:val="8"/>
          <w:kern w:val="0"/>
          <w:sz w:val="26"/>
          <w:szCs w:val="26"/>
        </w:rPr>
      </w:pPr>
    </w:p>
    <w:p w:rsidR="00201295" w:rsidRPr="00201295" w:rsidRDefault="00AF6199" w:rsidP="00201295">
      <w:pPr>
        <w:widowControl/>
        <w:shd w:val="clear" w:color="auto" w:fill="FFFFFF"/>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65DB1" w:rsidRPr="004C481B" w:rsidRDefault="00F65DB1" w:rsidP="00DE4E78">
      <w:pPr>
        <w:spacing w:line="560" w:lineRule="exact"/>
        <w:ind w:firstLineChars="200" w:firstLine="640"/>
        <w:rPr>
          <w:rFonts w:ascii="仿宋_GB2312" w:eastAsia="仿宋_GB2312"/>
          <w:sz w:val="32"/>
          <w:szCs w:val="32"/>
        </w:rPr>
      </w:pPr>
      <w:bookmarkStart w:id="0" w:name="_GoBack"/>
      <w:bookmarkEnd w:id="0"/>
    </w:p>
    <w:sectPr w:rsidR="00F65DB1" w:rsidRPr="004C481B" w:rsidSect="005F52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99" w:rsidRDefault="00AF6199" w:rsidP="0080090E">
      <w:r>
        <w:separator/>
      </w:r>
    </w:p>
  </w:endnote>
  <w:endnote w:type="continuationSeparator" w:id="0">
    <w:p w:rsidR="00AF6199" w:rsidRDefault="00AF6199" w:rsidP="0080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63884"/>
      <w:docPartObj>
        <w:docPartGallery w:val="Page Numbers (Bottom of Page)"/>
        <w:docPartUnique/>
      </w:docPartObj>
    </w:sdtPr>
    <w:sdtEndPr>
      <w:rPr>
        <w:rFonts w:asciiTheme="minorEastAsia" w:hAnsiTheme="minorEastAsia"/>
        <w:sz w:val="28"/>
        <w:szCs w:val="28"/>
      </w:rPr>
    </w:sdtEndPr>
    <w:sdtContent>
      <w:p w:rsidR="0080090E" w:rsidRPr="0080090E" w:rsidRDefault="0080090E" w:rsidP="0080090E">
        <w:pPr>
          <w:pStyle w:val="a5"/>
          <w:jc w:val="center"/>
          <w:rPr>
            <w:rFonts w:asciiTheme="minorEastAsia" w:hAnsiTheme="minorEastAsia"/>
            <w:sz w:val="28"/>
            <w:szCs w:val="28"/>
          </w:rPr>
        </w:pPr>
        <w:r w:rsidRPr="0080090E">
          <w:rPr>
            <w:rFonts w:asciiTheme="minorEastAsia" w:hAnsiTheme="minorEastAsia" w:hint="eastAsia"/>
            <w:sz w:val="28"/>
            <w:szCs w:val="28"/>
          </w:rPr>
          <w:t>-</w:t>
        </w:r>
        <w:r w:rsidRPr="0080090E">
          <w:rPr>
            <w:rFonts w:asciiTheme="minorEastAsia" w:hAnsiTheme="minorEastAsia"/>
            <w:sz w:val="28"/>
            <w:szCs w:val="28"/>
          </w:rPr>
          <w:t xml:space="preserve"> </w:t>
        </w:r>
        <w:r w:rsidR="00976E4C" w:rsidRPr="0080090E">
          <w:rPr>
            <w:rFonts w:asciiTheme="minorEastAsia" w:hAnsiTheme="minorEastAsia"/>
            <w:sz w:val="28"/>
            <w:szCs w:val="28"/>
          </w:rPr>
          <w:fldChar w:fldCharType="begin"/>
        </w:r>
        <w:r w:rsidRPr="0080090E">
          <w:rPr>
            <w:rFonts w:asciiTheme="minorEastAsia" w:hAnsiTheme="minorEastAsia"/>
            <w:sz w:val="28"/>
            <w:szCs w:val="28"/>
          </w:rPr>
          <w:instrText>PAGE   \* MERGEFORMAT</w:instrText>
        </w:r>
        <w:r w:rsidR="00976E4C" w:rsidRPr="0080090E">
          <w:rPr>
            <w:rFonts w:asciiTheme="minorEastAsia" w:hAnsiTheme="minorEastAsia"/>
            <w:sz w:val="28"/>
            <w:szCs w:val="28"/>
          </w:rPr>
          <w:fldChar w:fldCharType="separate"/>
        </w:r>
        <w:r w:rsidR="00D2570B" w:rsidRPr="00D2570B">
          <w:rPr>
            <w:rFonts w:asciiTheme="minorEastAsia" w:hAnsiTheme="minorEastAsia"/>
            <w:noProof/>
            <w:sz w:val="28"/>
            <w:szCs w:val="28"/>
            <w:lang w:val="zh-CN"/>
          </w:rPr>
          <w:t>1</w:t>
        </w:r>
        <w:r w:rsidR="00976E4C" w:rsidRPr="0080090E">
          <w:rPr>
            <w:rFonts w:asciiTheme="minorEastAsia" w:hAnsiTheme="minorEastAsia"/>
            <w:sz w:val="28"/>
            <w:szCs w:val="28"/>
          </w:rPr>
          <w:fldChar w:fldCharType="end"/>
        </w:r>
        <w:r w:rsidRPr="0080090E">
          <w:rPr>
            <w:rFonts w:asciiTheme="minorEastAsia" w:hAnsiTheme="minorEastAsia"/>
            <w:sz w:val="28"/>
            <w:szCs w:val="28"/>
          </w:rPr>
          <w:t xml:space="preserve"> </w:t>
        </w:r>
        <w:r w:rsidRPr="0080090E">
          <w:rPr>
            <w:rFonts w:ascii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99" w:rsidRDefault="00AF6199" w:rsidP="0080090E">
      <w:r>
        <w:separator/>
      </w:r>
    </w:p>
  </w:footnote>
  <w:footnote w:type="continuationSeparator" w:id="0">
    <w:p w:rsidR="00AF6199" w:rsidRDefault="00AF6199" w:rsidP="0080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DCB"/>
    <w:multiLevelType w:val="hybridMultilevel"/>
    <w:tmpl w:val="346C6CEE"/>
    <w:lvl w:ilvl="0" w:tplc="0C5ED02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68D7"/>
    <w:rsid w:val="00040676"/>
    <w:rsid w:val="00201295"/>
    <w:rsid w:val="004C481B"/>
    <w:rsid w:val="005F5203"/>
    <w:rsid w:val="006534E6"/>
    <w:rsid w:val="00776962"/>
    <w:rsid w:val="0080090E"/>
    <w:rsid w:val="00927011"/>
    <w:rsid w:val="00976E4C"/>
    <w:rsid w:val="00AB3FE4"/>
    <w:rsid w:val="00AF6199"/>
    <w:rsid w:val="00B52759"/>
    <w:rsid w:val="00D2570B"/>
    <w:rsid w:val="00D96BFD"/>
    <w:rsid w:val="00DE4E78"/>
    <w:rsid w:val="00F068D7"/>
    <w:rsid w:val="00F6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5DCD"/>
  <w15:docId w15:val="{905EBE09-6EAA-4B23-AF22-BDA426E6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03"/>
    <w:pPr>
      <w:widowControl w:val="0"/>
      <w:jc w:val="both"/>
    </w:pPr>
  </w:style>
  <w:style w:type="paragraph" w:styleId="2">
    <w:name w:val="heading 2"/>
    <w:basedOn w:val="a"/>
    <w:link w:val="20"/>
    <w:uiPriority w:val="9"/>
    <w:qFormat/>
    <w:rsid w:val="002012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9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090E"/>
    <w:rPr>
      <w:sz w:val="18"/>
      <w:szCs w:val="18"/>
    </w:rPr>
  </w:style>
  <w:style w:type="paragraph" w:styleId="a5">
    <w:name w:val="footer"/>
    <w:basedOn w:val="a"/>
    <w:link w:val="a6"/>
    <w:uiPriority w:val="99"/>
    <w:unhideWhenUsed/>
    <w:rsid w:val="0080090E"/>
    <w:pPr>
      <w:tabs>
        <w:tab w:val="center" w:pos="4153"/>
        <w:tab w:val="right" w:pos="8306"/>
      </w:tabs>
      <w:snapToGrid w:val="0"/>
      <w:jc w:val="left"/>
    </w:pPr>
    <w:rPr>
      <w:sz w:val="18"/>
      <w:szCs w:val="18"/>
    </w:rPr>
  </w:style>
  <w:style w:type="character" w:customStyle="1" w:styleId="a6">
    <w:name w:val="页脚 字符"/>
    <w:basedOn w:val="a0"/>
    <w:link w:val="a5"/>
    <w:uiPriority w:val="99"/>
    <w:rsid w:val="0080090E"/>
    <w:rPr>
      <w:sz w:val="18"/>
      <w:szCs w:val="18"/>
    </w:rPr>
  </w:style>
  <w:style w:type="character" w:customStyle="1" w:styleId="20">
    <w:name w:val="标题 2 字符"/>
    <w:basedOn w:val="a0"/>
    <w:link w:val="2"/>
    <w:uiPriority w:val="9"/>
    <w:rsid w:val="00201295"/>
    <w:rPr>
      <w:rFonts w:ascii="宋体" w:eastAsia="宋体" w:hAnsi="宋体" w:cs="宋体"/>
      <w:b/>
      <w:bCs/>
      <w:kern w:val="0"/>
      <w:sz w:val="36"/>
      <w:szCs w:val="36"/>
    </w:rPr>
  </w:style>
  <w:style w:type="character" w:customStyle="1" w:styleId="richmediameta">
    <w:name w:val="rich_media_meta"/>
    <w:basedOn w:val="a0"/>
    <w:rsid w:val="00201295"/>
  </w:style>
  <w:style w:type="character" w:styleId="a7">
    <w:name w:val="Hyperlink"/>
    <w:basedOn w:val="a0"/>
    <w:uiPriority w:val="99"/>
    <w:semiHidden/>
    <w:unhideWhenUsed/>
    <w:rsid w:val="00201295"/>
    <w:rPr>
      <w:color w:val="0000FF"/>
      <w:u w:val="single"/>
    </w:rPr>
  </w:style>
  <w:style w:type="character" w:styleId="a8">
    <w:name w:val="Emphasis"/>
    <w:basedOn w:val="a0"/>
    <w:uiPriority w:val="20"/>
    <w:qFormat/>
    <w:rsid w:val="00201295"/>
    <w:rPr>
      <w:i/>
      <w:iCs/>
    </w:rPr>
  </w:style>
  <w:style w:type="paragraph" w:styleId="a9">
    <w:name w:val="Normal (Web)"/>
    <w:basedOn w:val="a"/>
    <w:uiPriority w:val="99"/>
    <w:semiHidden/>
    <w:unhideWhenUsed/>
    <w:rsid w:val="00201295"/>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0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853">
      <w:bodyDiv w:val="1"/>
      <w:marLeft w:val="0"/>
      <w:marRight w:val="0"/>
      <w:marTop w:val="0"/>
      <w:marBottom w:val="0"/>
      <w:divBdr>
        <w:top w:val="none" w:sz="0" w:space="0" w:color="auto"/>
        <w:left w:val="none" w:sz="0" w:space="0" w:color="auto"/>
        <w:bottom w:val="none" w:sz="0" w:space="0" w:color="auto"/>
        <w:right w:val="none" w:sz="0" w:space="0" w:color="auto"/>
      </w:divBdr>
      <w:divsChild>
        <w:div w:id="985428616">
          <w:marLeft w:val="0"/>
          <w:marRight w:val="0"/>
          <w:marTop w:val="0"/>
          <w:marBottom w:val="0"/>
          <w:divBdr>
            <w:top w:val="none" w:sz="0" w:space="0" w:color="auto"/>
            <w:left w:val="none" w:sz="0" w:space="0" w:color="auto"/>
            <w:bottom w:val="none" w:sz="0" w:space="0" w:color="auto"/>
            <w:right w:val="none" w:sz="0" w:space="0" w:color="auto"/>
          </w:divBdr>
          <w:divsChild>
            <w:div w:id="1313371619">
              <w:marLeft w:val="0"/>
              <w:marRight w:val="0"/>
              <w:marTop w:val="0"/>
              <w:marBottom w:val="0"/>
              <w:divBdr>
                <w:top w:val="none" w:sz="0" w:space="0" w:color="auto"/>
                <w:left w:val="none" w:sz="0" w:space="0" w:color="auto"/>
                <w:bottom w:val="none" w:sz="0" w:space="0" w:color="auto"/>
                <w:right w:val="none" w:sz="0" w:space="0" w:color="auto"/>
              </w:divBdr>
              <w:divsChild>
                <w:div w:id="1661998717">
                  <w:marLeft w:val="0"/>
                  <w:marRight w:val="0"/>
                  <w:marTop w:val="0"/>
                  <w:marBottom w:val="0"/>
                  <w:divBdr>
                    <w:top w:val="none" w:sz="0" w:space="0" w:color="auto"/>
                    <w:left w:val="none" w:sz="0" w:space="0" w:color="auto"/>
                    <w:bottom w:val="none" w:sz="0" w:space="0" w:color="auto"/>
                    <w:right w:val="none" w:sz="0" w:space="0" w:color="auto"/>
                  </w:divBdr>
                  <w:divsChild>
                    <w:div w:id="2129278712">
                      <w:marLeft w:val="0"/>
                      <w:marRight w:val="0"/>
                      <w:marTop w:val="0"/>
                      <w:marBottom w:val="330"/>
                      <w:divBdr>
                        <w:top w:val="none" w:sz="0" w:space="0" w:color="auto"/>
                        <w:left w:val="none" w:sz="0" w:space="0" w:color="auto"/>
                        <w:bottom w:val="none" w:sz="0" w:space="0" w:color="auto"/>
                        <w:right w:val="none" w:sz="0" w:space="0" w:color="auto"/>
                      </w:divBdr>
                    </w:div>
                  </w:divsChild>
                </w:div>
                <w:div w:id="1082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741">
      <w:bodyDiv w:val="1"/>
      <w:marLeft w:val="0"/>
      <w:marRight w:val="0"/>
      <w:marTop w:val="0"/>
      <w:marBottom w:val="0"/>
      <w:divBdr>
        <w:top w:val="none" w:sz="0" w:space="0" w:color="auto"/>
        <w:left w:val="none" w:sz="0" w:space="0" w:color="auto"/>
        <w:bottom w:val="none" w:sz="0" w:space="0" w:color="auto"/>
        <w:right w:val="none" w:sz="0" w:space="0" w:color="auto"/>
      </w:divBdr>
    </w:div>
    <w:div w:id="1769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2019-04-10T01:35:00Z</cp:lastPrinted>
  <dcterms:created xsi:type="dcterms:W3CDTF">2019-01-17T05:27:00Z</dcterms:created>
  <dcterms:modified xsi:type="dcterms:W3CDTF">2019-04-10T01:35:00Z</dcterms:modified>
</cp:coreProperties>
</file>