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52" w:rsidRPr="00B80394" w:rsidRDefault="00E36E52" w:rsidP="00E36E52">
      <w:pPr>
        <w:jc w:val="center"/>
        <w:rPr>
          <w:rFonts w:ascii="宋体" w:hAnsi="宋体"/>
          <w:bCs/>
          <w:sz w:val="36"/>
          <w:szCs w:val="36"/>
        </w:rPr>
      </w:pPr>
      <w:bookmarkStart w:id="0" w:name="title"/>
      <w:r>
        <w:rPr>
          <w:rFonts w:ascii="宋体" w:hAnsi="宋体"/>
          <w:bCs/>
          <w:sz w:val="36"/>
          <w:szCs w:val="36"/>
        </w:rPr>
        <w:t>苏州工业园区人民检察院</w:t>
      </w:r>
      <w:bookmarkEnd w:id="0"/>
    </w:p>
    <w:p w:rsidR="00E36E52" w:rsidRPr="00B80394" w:rsidRDefault="00E36E52" w:rsidP="00E36E52">
      <w:pPr>
        <w:jc w:val="center"/>
        <w:rPr>
          <w:rFonts w:ascii="宋体" w:hAnsi="宋体"/>
          <w:b/>
          <w:bCs/>
          <w:sz w:val="36"/>
        </w:rPr>
      </w:pPr>
      <w:r w:rsidRPr="00B80394">
        <w:rPr>
          <w:rFonts w:ascii="宋体" w:hAnsi="宋体" w:hint="eastAsia"/>
          <w:b/>
          <w:bCs/>
          <w:sz w:val="44"/>
        </w:rPr>
        <w:t>刑事案件听取</w:t>
      </w:r>
      <w:r>
        <w:rPr>
          <w:rFonts w:ascii="宋体" w:hAnsi="宋体" w:hint="eastAsia"/>
          <w:b/>
          <w:bCs/>
          <w:sz w:val="44"/>
        </w:rPr>
        <w:t>被害人</w:t>
      </w:r>
      <w:r w:rsidRPr="00B80394">
        <w:rPr>
          <w:rFonts w:ascii="宋体" w:hAnsi="宋体" w:hint="eastAsia"/>
          <w:b/>
          <w:bCs/>
          <w:sz w:val="44"/>
        </w:rPr>
        <w:t>意见表</w:t>
      </w:r>
    </w:p>
    <w:p w:rsidR="00E36E52" w:rsidRDefault="00E36E52" w:rsidP="00E36E52">
      <w:pPr>
        <w:jc w:val="center"/>
        <w:rPr>
          <w:rFonts w:eastAsia="仿宋_GB2312"/>
          <w:sz w:val="30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8"/>
        <w:gridCol w:w="2140"/>
        <w:gridCol w:w="1980"/>
        <w:gridCol w:w="2666"/>
      </w:tblGrid>
      <w:tr w:rsidR="00E36E52" w:rsidRPr="00B80394" w:rsidTr="00F725B6">
        <w:trPr>
          <w:cantSplit/>
          <w:trHeight w:val="920"/>
        </w:trPr>
        <w:tc>
          <w:tcPr>
            <w:tcW w:w="2108" w:type="dxa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80394">
              <w:rPr>
                <w:rFonts w:ascii="仿宋_GB2312" w:eastAsia="仿宋_GB2312" w:hint="eastAsia"/>
                <w:sz w:val="32"/>
                <w:szCs w:val="32"/>
              </w:rPr>
              <w:t>犯罪嫌疑人</w:t>
            </w:r>
          </w:p>
        </w:tc>
        <w:tc>
          <w:tcPr>
            <w:tcW w:w="2140" w:type="dxa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80394">
              <w:rPr>
                <w:rFonts w:ascii="仿宋_GB2312" w:eastAsia="仿宋_GB2312" w:hint="eastAsia"/>
                <w:sz w:val="32"/>
                <w:szCs w:val="32"/>
              </w:rPr>
              <w:t>案由</w:t>
            </w:r>
          </w:p>
        </w:tc>
        <w:tc>
          <w:tcPr>
            <w:tcW w:w="2666" w:type="dxa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6E52" w:rsidRPr="00B80394" w:rsidTr="00F725B6">
        <w:trPr>
          <w:cantSplit/>
          <w:trHeight w:val="920"/>
        </w:trPr>
        <w:tc>
          <w:tcPr>
            <w:tcW w:w="2108" w:type="dxa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被害人</w:t>
            </w:r>
          </w:p>
        </w:tc>
        <w:tc>
          <w:tcPr>
            <w:tcW w:w="2140" w:type="dxa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80394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666" w:type="dxa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6E52" w:rsidRPr="00B80394" w:rsidTr="00F725B6">
        <w:trPr>
          <w:cantSplit/>
          <w:trHeight w:val="916"/>
        </w:trPr>
        <w:tc>
          <w:tcPr>
            <w:tcW w:w="2108" w:type="dxa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80394"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6786" w:type="dxa"/>
            <w:gridSpan w:val="3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6E52" w:rsidRPr="00B80394" w:rsidTr="00F725B6">
        <w:trPr>
          <w:cantSplit/>
          <w:trHeight w:val="928"/>
        </w:trPr>
        <w:tc>
          <w:tcPr>
            <w:tcW w:w="2108" w:type="dxa"/>
            <w:vAlign w:val="center"/>
          </w:tcPr>
          <w:p w:rsidR="00E36E52" w:rsidRPr="00B80394" w:rsidRDefault="00E36E52" w:rsidP="00F725B6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80394">
              <w:rPr>
                <w:rFonts w:ascii="仿宋_GB2312" w:eastAsia="仿宋_GB2312" w:hint="eastAsia"/>
                <w:sz w:val="32"/>
                <w:szCs w:val="32"/>
              </w:rPr>
              <w:t>听取时间</w:t>
            </w:r>
          </w:p>
        </w:tc>
        <w:tc>
          <w:tcPr>
            <w:tcW w:w="2140" w:type="dxa"/>
            <w:vAlign w:val="center"/>
          </w:tcPr>
          <w:p w:rsidR="00E36E52" w:rsidRPr="00B80394" w:rsidRDefault="00E36E52" w:rsidP="00F725B6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36E52" w:rsidRPr="00B80394" w:rsidRDefault="00E36E52" w:rsidP="00F725B6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80394">
              <w:rPr>
                <w:rFonts w:ascii="仿宋_GB2312" w:eastAsia="仿宋_GB2312" w:hint="eastAsia"/>
                <w:sz w:val="32"/>
                <w:szCs w:val="32"/>
              </w:rPr>
              <w:t>听取方式</w:t>
            </w:r>
          </w:p>
        </w:tc>
        <w:tc>
          <w:tcPr>
            <w:tcW w:w="2666" w:type="dxa"/>
            <w:vAlign w:val="center"/>
          </w:tcPr>
          <w:p w:rsidR="00E36E52" w:rsidRPr="00B80394" w:rsidRDefault="00E36E52" w:rsidP="00F725B6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6E52" w:rsidRPr="00B80394" w:rsidTr="00F725B6">
        <w:trPr>
          <w:cantSplit/>
          <w:trHeight w:val="4695"/>
        </w:trPr>
        <w:tc>
          <w:tcPr>
            <w:tcW w:w="2108" w:type="dxa"/>
            <w:vAlign w:val="center"/>
          </w:tcPr>
          <w:p w:rsidR="00E36E52" w:rsidRDefault="00E36E52" w:rsidP="00F725B6">
            <w:pPr>
              <w:ind w:firstLineChars="250" w:firstLine="8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被</w:t>
            </w:r>
          </w:p>
          <w:p w:rsidR="00E36E52" w:rsidRDefault="00E36E52" w:rsidP="00F725B6">
            <w:pPr>
              <w:ind w:firstLineChars="250" w:firstLine="8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害</w:t>
            </w:r>
          </w:p>
          <w:p w:rsidR="00E36E52" w:rsidRPr="00B80394" w:rsidRDefault="00E36E52" w:rsidP="00F725B6">
            <w:pPr>
              <w:ind w:firstLineChars="250" w:firstLine="8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E36E52" w:rsidRPr="00B80394" w:rsidRDefault="00E36E52" w:rsidP="00F725B6">
            <w:pPr>
              <w:ind w:firstLineChars="250" w:firstLine="80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80394"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E36E52" w:rsidRPr="00B80394" w:rsidRDefault="00E36E52" w:rsidP="00F725B6">
            <w:pPr>
              <w:ind w:firstLineChars="250" w:firstLine="80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80394"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6786" w:type="dxa"/>
            <w:gridSpan w:val="3"/>
          </w:tcPr>
          <w:p w:rsidR="00E36E52" w:rsidRPr="00B80394" w:rsidRDefault="00E36E52" w:rsidP="00F725B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6E52" w:rsidRPr="00B80394" w:rsidTr="00F725B6">
        <w:trPr>
          <w:cantSplit/>
          <w:trHeight w:val="1070"/>
        </w:trPr>
        <w:tc>
          <w:tcPr>
            <w:tcW w:w="8894" w:type="dxa"/>
            <w:gridSpan w:val="4"/>
            <w:vAlign w:val="center"/>
          </w:tcPr>
          <w:p w:rsidR="00E36E52" w:rsidRPr="00B80394" w:rsidRDefault="00E36E52" w:rsidP="004E4631">
            <w:pPr>
              <w:pStyle w:val="3"/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80394">
              <w:rPr>
                <w:rFonts w:ascii="仿宋_GB2312" w:eastAsia="仿宋_GB2312" w:hint="eastAsia"/>
                <w:sz w:val="32"/>
                <w:szCs w:val="32"/>
              </w:rPr>
              <w:t>承办人：</w:t>
            </w:r>
            <w:r w:rsidR="004E4631">
              <w:rPr>
                <w:rFonts w:ascii="仿宋_GB2312" w:eastAsia="仿宋_GB2312" w:hint="eastAsia"/>
                <w:sz w:val="32"/>
                <w:szCs w:val="32"/>
              </w:rPr>
              <w:t>李洪伟</w:t>
            </w:r>
          </w:p>
        </w:tc>
      </w:tr>
      <w:tr w:rsidR="00E36E52" w:rsidRPr="00B80394" w:rsidTr="00F725B6">
        <w:trPr>
          <w:cantSplit/>
          <w:trHeight w:val="1070"/>
        </w:trPr>
        <w:tc>
          <w:tcPr>
            <w:tcW w:w="2108" w:type="dxa"/>
            <w:vAlign w:val="center"/>
          </w:tcPr>
          <w:p w:rsidR="00E36E52" w:rsidRPr="00B80394" w:rsidRDefault="00E36E52" w:rsidP="00F725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80394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786" w:type="dxa"/>
            <w:gridSpan w:val="3"/>
          </w:tcPr>
          <w:p w:rsidR="00E36E52" w:rsidRPr="00B80394" w:rsidRDefault="00E36E52" w:rsidP="00F725B6">
            <w:pPr>
              <w:pStyle w:val="3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36E52" w:rsidRDefault="00E36E52" w:rsidP="00E36E52"/>
    <w:p w:rsidR="00E36E52" w:rsidRDefault="00E36E52" w:rsidP="00E36E5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5080000</wp:posOffset>
            </wp:positionH>
            <wp:positionV relativeFrom="page">
              <wp:posOffset>9715500</wp:posOffset>
            </wp:positionV>
            <wp:extent cx="1612900" cy="596900"/>
            <wp:effectExtent l="1905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DF1" w:rsidRDefault="00D65DF1"/>
    <w:p w:rsidR="00E36E52" w:rsidRDefault="00E36E52"/>
    <w:p w:rsidR="00E36E52" w:rsidRDefault="00E36E52" w:rsidP="00E36E52">
      <w:pPr>
        <w:tabs>
          <w:tab w:val="left" w:pos="4826"/>
        </w:tabs>
        <w:rPr>
          <w:rFonts w:ascii="仿宋_GB2312" w:eastAsia="仿宋_GB2312"/>
          <w:color w:val="000000"/>
          <w:sz w:val="32"/>
          <w:szCs w:val="20"/>
        </w:rPr>
      </w:pPr>
      <w:r>
        <w:rPr>
          <w:rFonts w:ascii="仿宋_GB2312" w:eastAsia="仿宋_GB2312" w:hint="eastAsia"/>
          <w:color w:val="000000"/>
          <w:sz w:val="32"/>
          <w:szCs w:val="20"/>
        </w:rPr>
        <w:lastRenderedPageBreak/>
        <w:tab/>
      </w:r>
    </w:p>
    <w:p w:rsidR="00E36E52" w:rsidRDefault="00E36E52" w:rsidP="00E36E52">
      <w:pPr>
        <w:spacing w:line="240" w:lineRule="atLeast"/>
        <w:jc w:val="center"/>
        <w:rPr>
          <w:rFonts w:ascii="宋体" w:hAnsi="宋体"/>
          <w:bCs/>
          <w:color w:val="000000"/>
          <w:sz w:val="36"/>
          <w:szCs w:val="32"/>
        </w:rPr>
      </w:pPr>
      <w:bookmarkStart w:id="1" w:name="title2"/>
      <w:r>
        <w:rPr>
          <w:rFonts w:ascii="宋体" w:hAnsi="宋体" w:hint="eastAsia"/>
          <w:bCs/>
          <w:color w:val="000000"/>
          <w:sz w:val="36"/>
          <w:szCs w:val="32"/>
        </w:rPr>
        <w:t>苏州工业园区人民检察院</w:t>
      </w:r>
      <w:bookmarkEnd w:id="1"/>
    </w:p>
    <w:p w:rsidR="00E36E52" w:rsidRDefault="00E36E52" w:rsidP="00E36E52">
      <w:pPr>
        <w:spacing w:line="240" w:lineRule="atLeast"/>
        <w:jc w:val="center"/>
        <w:rPr>
          <w:rFonts w:ascii="宋体" w:hAnsi="宋体"/>
          <w:b/>
          <w:color w:val="000000"/>
          <w:sz w:val="44"/>
          <w:szCs w:val="48"/>
        </w:rPr>
      </w:pPr>
      <w:r>
        <w:rPr>
          <w:rFonts w:ascii="宋体" w:hAnsi="宋体" w:hint="eastAsia"/>
          <w:b/>
          <w:color w:val="000000"/>
          <w:sz w:val="44"/>
          <w:szCs w:val="48"/>
        </w:rPr>
        <w:t>委托诉讼代理人/申请法律援助告知书</w:t>
      </w:r>
    </w:p>
    <w:p w:rsidR="00E36E52" w:rsidRDefault="00E36E52" w:rsidP="00E36E52">
      <w:pPr>
        <w:rPr>
          <w:rFonts w:ascii="楷体_GB2312" w:eastAsia="楷体_GB2312" w:hAnsi="宋体"/>
          <w:color w:val="000000"/>
          <w:sz w:val="30"/>
          <w:szCs w:val="30"/>
          <w:u w:val="single"/>
        </w:rPr>
      </w:pPr>
      <w:r>
        <w:rPr>
          <w:rFonts w:ascii="楷体_GB2312" w:eastAsia="楷体_GB2312" w:hAnsi="宋体" w:hint="eastAsia"/>
          <w:color w:val="000000"/>
          <w:sz w:val="30"/>
          <w:szCs w:val="30"/>
          <w:u w:val="single"/>
        </w:rPr>
        <w:t xml:space="preserve">                                                          </w:t>
      </w:r>
    </w:p>
    <w:p w:rsidR="008930C5" w:rsidRDefault="008930C5" w:rsidP="00E36E52">
      <w:pPr>
        <w:spacing w:line="820" w:lineRule="exact"/>
        <w:rPr>
          <w:rFonts w:ascii="仿宋_GB2312" w:eastAsia="仿宋_GB2312" w:hAnsi="宋体"/>
          <w:color w:val="000000"/>
          <w:sz w:val="30"/>
          <w:szCs w:val="20"/>
          <w:u w:val="single"/>
        </w:rPr>
      </w:pPr>
    </w:p>
    <w:p w:rsidR="00E36E52" w:rsidRDefault="00E36E52" w:rsidP="00E36E52">
      <w:pPr>
        <w:spacing w:line="820" w:lineRule="exact"/>
        <w:rPr>
          <w:rFonts w:ascii="仿宋_GB2312" w:eastAsia="仿宋_GB2312" w:hAnsi="宋体"/>
          <w:color w:val="000000"/>
          <w:sz w:val="30"/>
          <w:szCs w:val="20"/>
        </w:rPr>
      </w:pPr>
      <w:r>
        <w:rPr>
          <w:rFonts w:ascii="仿宋_GB2312" w:eastAsia="仿宋_GB2312" w:hAnsi="宋体" w:hint="eastAsia"/>
          <w:color w:val="000000"/>
          <w:sz w:val="30"/>
          <w:szCs w:val="20"/>
          <w:u w:val="single"/>
        </w:rPr>
        <w:t xml:space="preserve">                  </w:t>
      </w:r>
      <w:r>
        <w:rPr>
          <w:rFonts w:ascii="仿宋_GB2312" w:eastAsia="仿宋_GB2312" w:hAnsi="宋体" w:hint="eastAsia"/>
          <w:color w:val="000000"/>
          <w:sz w:val="30"/>
          <w:szCs w:val="20"/>
        </w:rPr>
        <w:t>：</w:t>
      </w:r>
    </w:p>
    <w:p w:rsidR="00E36E52" w:rsidRDefault="00E36E52" w:rsidP="00E36E52">
      <w:pPr>
        <w:tabs>
          <w:tab w:val="left" w:pos="54"/>
          <w:tab w:val="left" w:pos="552"/>
        </w:tabs>
        <w:spacing w:line="820" w:lineRule="exact"/>
        <w:rPr>
          <w:rFonts w:ascii="仿宋_GB2312" w:eastAsia="仿宋_GB2312" w:hAnsi="宋体"/>
          <w:color w:val="000000"/>
          <w:sz w:val="30"/>
          <w:szCs w:val="20"/>
        </w:rPr>
      </w:pPr>
      <w:r>
        <w:rPr>
          <w:rFonts w:ascii="仿宋_GB2312" w:eastAsia="仿宋_GB2312" w:hAnsi="宋体" w:hint="eastAsia"/>
          <w:color w:val="000000"/>
          <w:sz w:val="30"/>
          <w:szCs w:val="20"/>
        </w:rPr>
        <w:t xml:space="preserve">    我院已经收到</w:t>
      </w:r>
      <w:r>
        <w:rPr>
          <w:rFonts w:ascii="仿宋_GB2312" w:eastAsia="仿宋_GB2312" w:hAnsi="宋体" w:hint="eastAsia"/>
          <w:color w:val="000000"/>
          <w:sz w:val="30"/>
          <w:szCs w:val="20"/>
          <w:u w:val="single"/>
        </w:rPr>
        <w:t>苏州市公安局</w:t>
      </w:r>
      <w:r w:rsidR="008930C5">
        <w:rPr>
          <w:rFonts w:ascii="仿宋_GB2312" w:eastAsia="仿宋_GB2312" w:hAnsi="宋体" w:hint="eastAsia"/>
          <w:color w:val="000000"/>
          <w:sz w:val="30"/>
          <w:szCs w:val="20"/>
          <w:u w:val="single"/>
        </w:rPr>
        <w:t>苏州工业园区</w:t>
      </w:r>
      <w:r>
        <w:rPr>
          <w:rFonts w:ascii="仿宋_GB2312" w:eastAsia="仿宋_GB2312" w:hAnsi="宋体" w:hint="eastAsia"/>
          <w:color w:val="000000"/>
          <w:sz w:val="30"/>
          <w:szCs w:val="20"/>
          <w:u w:val="single"/>
        </w:rPr>
        <w:t>分局</w:t>
      </w:r>
      <w:r>
        <w:rPr>
          <w:rFonts w:ascii="仿宋_GB2312" w:eastAsia="仿宋_GB2312" w:hAnsi="宋体" w:hint="eastAsia"/>
          <w:color w:val="000000"/>
          <w:sz w:val="30"/>
          <w:szCs w:val="20"/>
        </w:rPr>
        <w:t>移送审查起诉的</w:t>
      </w:r>
      <w:bookmarkStart w:id="2" w:name="ajmc2"/>
      <w:r w:rsidR="0047552F">
        <w:rPr>
          <w:rFonts w:ascii="仿宋_GB2312" w:eastAsia="仿宋_GB2312" w:hAnsi="宋体" w:hint="eastAsia"/>
          <w:color w:val="000000"/>
          <w:sz w:val="30"/>
          <w:szCs w:val="20"/>
          <w:u w:val="single"/>
        </w:rPr>
        <w:t>顾建成</w:t>
      </w:r>
      <w:r>
        <w:rPr>
          <w:rFonts w:ascii="仿宋_GB2312" w:eastAsia="仿宋_GB2312" w:hAnsi="宋体" w:hint="eastAsia"/>
          <w:color w:val="000000"/>
          <w:sz w:val="30"/>
          <w:szCs w:val="20"/>
          <w:u w:val="single"/>
        </w:rPr>
        <w:t>集资诈骗案</w:t>
      </w:r>
      <w:bookmarkEnd w:id="2"/>
      <w:r>
        <w:rPr>
          <w:rFonts w:ascii="仿宋_GB2312" w:eastAsia="仿宋_GB2312" w:hAnsi="宋体" w:hint="eastAsia"/>
          <w:color w:val="000000"/>
          <w:sz w:val="30"/>
          <w:szCs w:val="20"/>
        </w:rPr>
        <w:t>一案的案件材料。根据《中华人民共和国刑事诉讼法》第四十四条之规定，现告知你有权委托诉讼代理人。</w:t>
      </w:r>
      <w:r w:rsidRPr="008930C5">
        <w:rPr>
          <w:rFonts w:ascii="仿宋_GB2312" w:eastAsia="仿宋_GB2312" w:hAnsi="宋体" w:hint="eastAsia"/>
          <w:color w:val="000000"/>
          <w:sz w:val="30"/>
          <w:szCs w:val="20"/>
        </w:rPr>
        <w:t>如果经济困难，可以申请法律援助。</w:t>
      </w:r>
    </w:p>
    <w:p w:rsidR="00E36E52" w:rsidRDefault="00E36E52" w:rsidP="00E36E52">
      <w:pPr>
        <w:spacing w:line="600" w:lineRule="exact"/>
        <w:rPr>
          <w:rFonts w:ascii="仿宋_GB2312" w:eastAsia="仿宋_GB2312" w:hAnsi="宋体"/>
          <w:color w:val="000000"/>
          <w:sz w:val="30"/>
          <w:szCs w:val="20"/>
        </w:rPr>
      </w:pPr>
      <w:r>
        <w:rPr>
          <w:rFonts w:ascii="仿宋_GB2312" w:eastAsia="仿宋_GB2312" w:hAnsi="宋体" w:hint="eastAsia"/>
          <w:color w:val="000000"/>
          <w:sz w:val="30"/>
          <w:szCs w:val="20"/>
        </w:rPr>
        <w:t xml:space="preserve">                                                 </w:t>
      </w:r>
    </w:p>
    <w:p w:rsidR="008930C5" w:rsidRDefault="00E36E52" w:rsidP="00E36E52">
      <w:pPr>
        <w:ind w:left="7200" w:hangingChars="2400" w:hanging="7200"/>
        <w:rPr>
          <w:rFonts w:ascii="仿宋_GB2312" w:eastAsia="仿宋_GB2312" w:hAnsi="宋体"/>
          <w:color w:val="000000"/>
          <w:sz w:val="30"/>
          <w:szCs w:val="20"/>
        </w:rPr>
      </w:pPr>
      <w:r>
        <w:rPr>
          <w:rFonts w:ascii="仿宋_GB2312" w:eastAsia="仿宋_GB2312" w:hAnsi="宋体" w:hint="eastAsia"/>
          <w:color w:val="000000"/>
          <w:sz w:val="30"/>
          <w:szCs w:val="20"/>
        </w:rPr>
        <w:t xml:space="preserve">        </w:t>
      </w:r>
      <w:r w:rsidR="008930C5">
        <w:rPr>
          <w:rFonts w:ascii="仿宋_GB2312" w:eastAsia="仿宋_GB2312" w:hAnsi="宋体" w:hint="eastAsia"/>
          <w:color w:val="000000"/>
          <w:sz w:val="30"/>
          <w:szCs w:val="20"/>
        </w:rPr>
        <w:t xml:space="preserve">                               20</w:t>
      </w:r>
      <w:r w:rsidR="0047552F">
        <w:rPr>
          <w:rFonts w:ascii="仿宋_GB2312" w:eastAsia="仿宋_GB2312" w:hAnsi="宋体" w:hint="eastAsia"/>
          <w:color w:val="000000"/>
          <w:sz w:val="30"/>
          <w:szCs w:val="20"/>
        </w:rPr>
        <w:t>20</w:t>
      </w:r>
      <w:r w:rsidR="008930C5">
        <w:rPr>
          <w:rFonts w:ascii="仿宋_GB2312" w:eastAsia="仿宋_GB2312" w:hAnsi="宋体" w:hint="eastAsia"/>
          <w:color w:val="000000"/>
          <w:sz w:val="30"/>
          <w:szCs w:val="20"/>
        </w:rPr>
        <w:t>年</w:t>
      </w:r>
      <w:r w:rsidR="0047552F">
        <w:rPr>
          <w:rFonts w:ascii="仿宋_GB2312" w:eastAsia="仿宋_GB2312" w:hAnsi="宋体" w:hint="eastAsia"/>
          <w:color w:val="000000"/>
          <w:sz w:val="30"/>
          <w:szCs w:val="20"/>
        </w:rPr>
        <w:t>2</w:t>
      </w:r>
      <w:r w:rsidR="008930C5">
        <w:rPr>
          <w:rFonts w:ascii="仿宋_GB2312" w:eastAsia="仿宋_GB2312" w:hAnsi="宋体" w:hint="eastAsia"/>
          <w:color w:val="000000"/>
          <w:sz w:val="30"/>
          <w:szCs w:val="20"/>
        </w:rPr>
        <w:t>月</w:t>
      </w:r>
      <w:r w:rsidR="0047552F">
        <w:rPr>
          <w:rFonts w:ascii="仿宋_GB2312" w:eastAsia="仿宋_GB2312" w:hAnsi="宋体" w:hint="eastAsia"/>
          <w:color w:val="000000"/>
          <w:sz w:val="30"/>
          <w:szCs w:val="20"/>
        </w:rPr>
        <w:t>6日</w:t>
      </w:r>
    </w:p>
    <w:p w:rsidR="00E36E52" w:rsidRDefault="00E36E52" w:rsidP="008930C5">
      <w:pPr>
        <w:ind w:leftChars="2992" w:left="7183" w:hangingChars="300" w:hanging="900"/>
        <w:rPr>
          <w:rFonts w:ascii="仿宋_GB2312" w:eastAsia="仿宋_GB2312" w:hAnsi="宋体"/>
          <w:color w:val="000000"/>
          <w:sz w:val="30"/>
          <w:szCs w:val="20"/>
        </w:rPr>
      </w:pPr>
      <w:r>
        <w:rPr>
          <w:rFonts w:ascii="仿宋_GB2312" w:eastAsia="仿宋_GB2312" w:hAnsi="宋体" w:hint="eastAsia"/>
          <w:color w:val="000000"/>
          <w:sz w:val="30"/>
          <w:szCs w:val="20"/>
        </w:rPr>
        <w:t>（院印）</w:t>
      </w: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  <w:r>
        <w:rPr>
          <w:rFonts w:ascii="仿宋_GB2312" w:eastAsia="仿宋_GB2312" w:hint="eastAsia"/>
          <w:color w:val="000000"/>
          <w:sz w:val="24"/>
          <w:szCs w:val="20"/>
        </w:rPr>
        <w:t xml:space="preserve">      </w:t>
      </w: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E36E52" w:rsidRDefault="00E36E52" w:rsidP="00E36E52">
      <w:pPr>
        <w:rPr>
          <w:rFonts w:ascii="仿宋_GB2312" w:eastAsia="仿宋_GB2312"/>
          <w:color w:val="000000"/>
          <w:sz w:val="24"/>
          <w:szCs w:val="20"/>
        </w:rPr>
      </w:pPr>
    </w:p>
    <w:p w:rsidR="008930C5" w:rsidRDefault="008930C5" w:rsidP="00E36E52">
      <w:pPr>
        <w:snapToGrid w:val="0"/>
        <w:spacing w:line="560" w:lineRule="exact"/>
        <w:jc w:val="center"/>
        <w:rPr>
          <w:rFonts w:ascii="宋体" w:hAnsi="宋体"/>
          <w:bCs/>
          <w:color w:val="000000"/>
          <w:sz w:val="36"/>
          <w:szCs w:val="36"/>
        </w:rPr>
      </w:pPr>
      <w:bookmarkStart w:id="3" w:name="title1"/>
    </w:p>
    <w:p w:rsidR="00E36E52" w:rsidRPr="00447522" w:rsidRDefault="00E36E52" w:rsidP="00E36E52">
      <w:pPr>
        <w:snapToGrid w:val="0"/>
        <w:spacing w:line="560" w:lineRule="exact"/>
        <w:jc w:val="center"/>
        <w:rPr>
          <w:rFonts w:ascii="宋体" w:hAnsi="宋体"/>
          <w:bCs/>
          <w:color w:val="000000"/>
          <w:sz w:val="36"/>
          <w:szCs w:val="36"/>
        </w:rPr>
      </w:pPr>
      <w:r>
        <w:rPr>
          <w:rFonts w:ascii="宋体" w:hAnsi="宋体" w:hint="eastAsia"/>
          <w:bCs/>
          <w:color w:val="000000"/>
          <w:sz w:val="36"/>
          <w:szCs w:val="36"/>
        </w:rPr>
        <w:lastRenderedPageBreak/>
        <w:t>苏州工业园区人民检察院</w:t>
      </w:r>
      <w:bookmarkEnd w:id="3"/>
    </w:p>
    <w:p w:rsidR="00E36E52" w:rsidRPr="00447522" w:rsidRDefault="00E36E52" w:rsidP="00E36E52">
      <w:pPr>
        <w:snapToGrid w:val="0"/>
        <w:spacing w:line="560" w:lineRule="exact"/>
        <w:jc w:val="center"/>
        <w:rPr>
          <w:rFonts w:ascii="仿宋_GB2312" w:eastAsia="仿宋_GB2312" w:hAnsi="仿宋_GB2312"/>
          <w:color w:val="000000"/>
        </w:rPr>
      </w:pPr>
      <w:bookmarkStart w:id="4" w:name="_Toc8670"/>
      <w:bookmarkStart w:id="5" w:name="_Toc13606"/>
      <w:bookmarkStart w:id="6" w:name="_Toc17008"/>
      <w:r w:rsidRPr="00447522">
        <w:rPr>
          <w:rFonts w:ascii="宋体" w:hAnsi="宋体" w:hint="eastAsia"/>
          <w:b/>
          <w:color w:val="000000"/>
          <w:sz w:val="44"/>
          <w:szCs w:val="44"/>
        </w:rPr>
        <w:t>被害人刑事诉讼权利义务告知书</w:t>
      </w:r>
      <w:bookmarkEnd w:id="4"/>
      <w:bookmarkEnd w:id="5"/>
      <w:bookmarkEnd w:id="6"/>
    </w:p>
    <w:p w:rsidR="00E36E52" w:rsidRPr="00447522" w:rsidRDefault="00E36E52" w:rsidP="00E36E52">
      <w:pPr>
        <w:snapToGrid w:val="0"/>
        <w:spacing w:line="560" w:lineRule="exact"/>
        <w:rPr>
          <w:rFonts w:ascii="仿宋_GB2312" w:eastAsia="仿宋_GB2312" w:hAnsi="仿宋_GB2312"/>
          <w:color w:val="000000"/>
        </w:rPr>
      </w:pPr>
    </w:p>
    <w:p w:rsidR="00E36E52" w:rsidRPr="00F2440B" w:rsidRDefault="00E36E52" w:rsidP="00E36E52">
      <w:pPr>
        <w:snapToGrid w:val="0"/>
        <w:outlineLvl w:val="0"/>
        <w:rPr>
          <w:rFonts w:ascii="仿宋_GB2312" w:eastAsia="仿宋_GB2312" w:hAnsi="仿宋_GB2312"/>
          <w:color w:val="000000"/>
          <w:sz w:val="24"/>
        </w:rPr>
      </w:pPr>
      <w:r w:rsidRPr="00447522">
        <w:rPr>
          <w:rFonts w:ascii="仿宋_GB2312" w:eastAsia="仿宋_GB2312" w:hAnsi="仿宋_GB2312" w:hint="eastAsia"/>
          <w:color w:val="000000"/>
        </w:rPr>
        <w:t xml:space="preserve">   </w:t>
      </w: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一、权利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1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委托诉讼代理人的权利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自案件移送审查起诉之日起，你或者你的法定代理人、近亲属有权委托诉讼代理人。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人民检察院自收到移送审查起诉的案件材料之日起三日以内，应当告知你或者你的法定代理人、近亲属有权委托诉讼代理人。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2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要求回避的权利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你及你的法定代理人认为检察人员有下列情况之一的，有权要求他们回避：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（1）是本案的当事人或者是当事人的近亲属的；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（2）本人或者他的近亲属和本案有利害关系的；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（3）担任过本案的证人、鉴定人、辩护人、诉讼代理人的；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（4）与本案当事人有其他关系，可能影响公正处理案件的；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（5）接受当事人及其委托的人请客送礼的；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（6）违反规定会见当事人及其委托的人的。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你或者你的法定代理人对检察机关驳回申请回避的决定，可以申请复议一次。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3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提起附带民事诉讼的权利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对因被告人的犯罪行为而遭受物质损失的，你有权提起附带民事诉讼，要求赔偿损失。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4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对不起诉决定申诉的权利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你对于检察机关所作的不起诉决定，有权在收到决定书之日起七日内向上一级检察机关申诉，请求提起公诉；对检察机关维持不起诉决定的，你可以向人民法院起诉。你也可以不经申诉，直接向人民法院起诉。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5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申请补充鉴定和重新鉴定的权利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对用作证据的鉴定意见，你有权知悉并有权申请补充鉴定或者重新鉴定。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6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使用本民族语言文字进行诉讼的权利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你有权使用本民族语言文字进行诉讼。如你不通晓当地通用语言文字，检察机关应当为你提供翻译。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7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核对笔录的权利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询问被害人笔录应当交给你核对，如果记载有遗漏或者差错，你可以提出补充或者改正。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8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亲笔书写陈述的权利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如你请求自行书写陈述的，检察人员应当准许。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9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证件知悉权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检察人员对你进行询问时，必须出示检察机关的证明文件。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10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侵权控告权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对检察人员侵犯你的诉讼权利和人身侮辱的行为，你有权提出控告。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11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未成年人特殊保护权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>如果你未满十八周岁，检察人员询问时你有权要求通知你的法定代理人到场。</w:t>
      </w:r>
    </w:p>
    <w:p w:rsidR="00E36E52" w:rsidRPr="00F2440B" w:rsidRDefault="00E36E52" w:rsidP="00E36E52">
      <w:pPr>
        <w:snapToGrid w:val="0"/>
        <w:outlineLvl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12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请求抗诉权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lastRenderedPageBreak/>
        <w:t xml:space="preserve">    你及你的法定代理人不服人民法院第一审判决的，自收到判决书后五日内，有权请求人民检察院提出抗诉。</w:t>
      </w:r>
    </w:p>
    <w:p w:rsidR="00E36E52" w:rsidRPr="00F2440B" w:rsidRDefault="00E36E52" w:rsidP="00E36E52">
      <w:pPr>
        <w:snapToGrid w:val="0"/>
        <w:outlineLvl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13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充分提供证据权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检察机关应当保证你有客观地、充分地提供证据的条件，并为你保守秘密。除特殊情况外，你可以协助检察机关调查。</w:t>
      </w:r>
    </w:p>
    <w:p w:rsidR="00E36E52" w:rsidRPr="00F2440B" w:rsidRDefault="00E36E52" w:rsidP="00E36E52">
      <w:pPr>
        <w:snapToGrid w:val="0"/>
        <w:outlineLvl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14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安全保障权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检察机关应当保障你及你的近亲属的安全。对你及你的近亲属进行威胁、侮辱、殴打或者打击报复的，检察机关应当移送公安机关追究刑事责任或给予治安管理处罚。</w:t>
      </w:r>
    </w:p>
    <w:p w:rsidR="00E36E52" w:rsidRPr="00F2440B" w:rsidRDefault="00E36E52" w:rsidP="00E36E52">
      <w:pPr>
        <w:snapToGrid w:val="0"/>
        <w:outlineLvl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15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隐私权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询问中涉及你的隐私的，检察人员应当保守秘密。</w:t>
      </w:r>
    </w:p>
    <w:p w:rsidR="00E36E52" w:rsidRPr="00F2440B" w:rsidRDefault="00E36E52" w:rsidP="00E36E52">
      <w:pPr>
        <w:snapToGrid w:val="0"/>
        <w:outlineLvl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16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其他权利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对于你依法享有的其他诉讼权利及合法利益，检察机关也应当依法予以保护。</w:t>
      </w:r>
    </w:p>
    <w:p w:rsidR="00E36E52" w:rsidRPr="00F2440B" w:rsidRDefault="00E36E52" w:rsidP="00E36E52">
      <w:pPr>
        <w:snapToGrid w:val="0"/>
        <w:outlineLvl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二、义务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1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如实陈述的义务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你的陈述应当客观，应如实地提供证据，诬告陷害或者有意作伪证的，应负法律责任。</w:t>
      </w:r>
    </w:p>
    <w:p w:rsidR="00E36E52" w:rsidRPr="00F2440B" w:rsidRDefault="00E36E52" w:rsidP="00E36E52">
      <w:pPr>
        <w:snapToGrid w:val="0"/>
        <w:rPr>
          <w:rFonts w:ascii="仿宋_GB2312" w:eastAsia="仿宋_GB2312" w:hAnsi="仿宋_GB2312"/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２</w:t>
      </w:r>
      <w:r>
        <w:rPr>
          <w:rFonts w:ascii="仿宋_GB2312" w:eastAsia="仿宋_GB2312" w:hAnsi="仿宋_GB2312" w:hint="eastAsia"/>
          <w:color w:val="000000"/>
          <w:sz w:val="24"/>
        </w:rPr>
        <w:t>．</w:t>
      </w:r>
      <w:r w:rsidRPr="00F2440B">
        <w:rPr>
          <w:rFonts w:ascii="仿宋_GB2312" w:eastAsia="仿宋_GB2312" w:hAnsi="仿宋_GB2312" w:hint="eastAsia"/>
          <w:color w:val="000000"/>
          <w:sz w:val="24"/>
        </w:rPr>
        <w:t>接受人身检查的义务</w:t>
      </w:r>
    </w:p>
    <w:p w:rsidR="00E36E52" w:rsidRPr="00F2440B" w:rsidRDefault="00E36E52" w:rsidP="00E36E52">
      <w:pPr>
        <w:rPr>
          <w:color w:val="000000"/>
          <w:sz w:val="24"/>
        </w:rPr>
      </w:pPr>
      <w:r w:rsidRPr="00F2440B">
        <w:rPr>
          <w:rFonts w:ascii="仿宋_GB2312" w:eastAsia="仿宋_GB2312" w:hAnsi="仿宋_GB2312" w:hint="eastAsia"/>
          <w:color w:val="000000"/>
          <w:sz w:val="24"/>
        </w:rPr>
        <w:t xml:space="preserve">    你应接受检察人员为了确定某些特征、伤害情况或者生理状态，依法对你进行的人身检查。</w:t>
      </w:r>
      <w:r>
        <w:rPr>
          <w:noProof/>
          <w:color w:val="00000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5080000</wp:posOffset>
            </wp:positionH>
            <wp:positionV relativeFrom="page">
              <wp:posOffset>9715500</wp:posOffset>
            </wp:positionV>
            <wp:extent cx="1612900" cy="596900"/>
            <wp:effectExtent l="1905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E52" w:rsidRPr="00E36E52" w:rsidRDefault="00E36E52" w:rsidP="00E36E52"/>
    <w:sectPr w:rsidR="00E36E52" w:rsidRPr="00E36E52" w:rsidSect="00D65DF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DE" w:rsidRDefault="00626CDE" w:rsidP="00E36E52">
      <w:r>
        <w:separator/>
      </w:r>
    </w:p>
  </w:endnote>
  <w:endnote w:type="continuationSeparator" w:id="1">
    <w:p w:rsidR="00626CDE" w:rsidRDefault="00626CDE" w:rsidP="00E3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DE" w:rsidRDefault="00626CDE" w:rsidP="00E36E52">
      <w:r>
        <w:separator/>
      </w:r>
    </w:p>
  </w:footnote>
  <w:footnote w:type="continuationSeparator" w:id="1">
    <w:p w:rsidR="00626CDE" w:rsidRDefault="00626CDE" w:rsidP="00E36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14" w:rsidRDefault="00626CDE" w:rsidP="00407D1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E52"/>
    <w:rsid w:val="00155871"/>
    <w:rsid w:val="00275B75"/>
    <w:rsid w:val="0047552F"/>
    <w:rsid w:val="004E4631"/>
    <w:rsid w:val="00626CDE"/>
    <w:rsid w:val="008930C5"/>
    <w:rsid w:val="00953309"/>
    <w:rsid w:val="009F5130"/>
    <w:rsid w:val="00B9233E"/>
    <w:rsid w:val="00CD0F88"/>
    <w:rsid w:val="00D65DF1"/>
    <w:rsid w:val="00E3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E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E52"/>
    <w:rPr>
      <w:sz w:val="18"/>
      <w:szCs w:val="18"/>
    </w:rPr>
  </w:style>
  <w:style w:type="paragraph" w:customStyle="1" w:styleId="3">
    <w:name w:val="样式3"/>
    <w:basedOn w:val="a"/>
    <w:rsid w:val="00E36E52"/>
  </w:style>
  <w:style w:type="paragraph" w:styleId="a5">
    <w:name w:val="Date"/>
    <w:basedOn w:val="a"/>
    <w:next w:val="a"/>
    <w:link w:val="Char1"/>
    <w:uiPriority w:val="99"/>
    <w:semiHidden/>
    <w:unhideWhenUsed/>
    <w:rsid w:val="008930C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930C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276</Words>
  <Characters>1574</Characters>
  <Application>Microsoft Office Word</Application>
  <DocSecurity>0</DocSecurity>
  <Lines>13</Lines>
  <Paragraphs>3</Paragraphs>
  <ScaleCrop>false</ScaleCrop>
  <Company>微软中国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</dc:creator>
  <cp:keywords/>
  <dc:description/>
  <cp:lastModifiedBy>李洪伟</cp:lastModifiedBy>
  <cp:revision>7</cp:revision>
  <dcterms:created xsi:type="dcterms:W3CDTF">2018-12-10T03:18:00Z</dcterms:created>
  <dcterms:modified xsi:type="dcterms:W3CDTF">2020-02-06T01:19:00Z</dcterms:modified>
</cp:coreProperties>
</file>